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673CC5">
        <w:rPr>
          <w:rFonts w:ascii="Sylfaen" w:hAnsi="Sylfaen"/>
          <w:b/>
          <w:sz w:val="24"/>
          <w:szCs w:val="24"/>
        </w:rPr>
        <w:t>4</w:t>
      </w:r>
      <w:r w:rsidRPr="00C86F61">
        <w:rPr>
          <w:rFonts w:ascii="Sylfaen" w:hAnsi="Sylfaen"/>
          <w:b/>
          <w:sz w:val="24"/>
          <w:szCs w:val="24"/>
        </w:rPr>
        <w:t xml:space="preserve"> (1</w:t>
      </w:r>
      <w:r w:rsidR="00477E4A">
        <w:rPr>
          <w:rFonts w:ascii="Sylfaen" w:hAnsi="Sylfaen"/>
          <w:b/>
          <w:sz w:val="24"/>
          <w:szCs w:val="24"/>
        </w:rPr>
        <w:t>6</w:t>
      </w:r>
      <w:r w:rsidR="00673CC5">
        <w:rPr>
          <w:rFonts w:ascii="Sylfaen" w:hAnsi="Sylfaen"/>
          <w:b/>
          <w:sz w:val="24"/>
          <w:szCs w:val="24"/>
        </w:rPr>
        <w:t>9</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673CC5" w:rsidRPr="00262373" w:rsidRDefault="00673CC5" w:rsidP="00673CC5">
      <w:pPr>
        <w:pStyle w:val="ConsPlusNormal"/>
        <w:jc w:val="both"/>
        <w:outlineLvl w:val="0"/>
        <w:rPr>
          <w:rFonts w:ascii="Sylfaen" w:hAnsi="Sylfaen" w:cs="Helvetica"/>
          <w:b/>
          <w:bCs/>
          <w:color w:val="000000"/>
          <w:sz w:val="24"/>
          <w:szCs w:val="24"/>
          <w:shd w:val="clear" w:color="auto" w:fill="FFFFFF"/>
        </w:rPr>
      </w:pPr>
      <w:bookmarkStart w:id="0" w:name="Par29"/>
      <w:bookmarkEnd w:id="0"/>
      <w:r w:rsidRPr="00262373">
        <w:rPr>
          <w:rFonts w:ascii="Sylfaen" w:hAnsi="Sylfaen" w:cs="Helvetica"/>
          <w:b/>
          <w:bCs/>
          <w:color w:val="000000"/>
          <w:sz w:val="24"/>
          <w:szCs w:val="24"/>
          <w:shd w:val="clear" w:color="auto" w:fill="FFFFFF"/>
        </w:rPr>
        <w:lastRenderedPageBreak/>
        <w:t>Ужесточена уголовная ответственность участников и руководителей преступного сообщества (преступной организации).</w:t>
      </w:r>
    </w:p>
    <w:p w:rsidR="00673CC5" w:rsidRPr="00262373" w:rsidRDefault="00673CC5" w:rsidP="00673CC5">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673CC5" w:rsidRPr="00262373" w:rsidTr="00673CC5">
        <w:tc>
          <w:tcPr>
            <w:tcW w:w="5103" w:type="dxa"/>
          </w:tcPr>
          <w:p w:rsidR="00673CC5" w:rsidRPr="00262373" w:rsidRDefault="00673CC5" w:rsidP="00673CC5">
            <w:pPr>
              <w:pStyle w:val="ConsPlusNormal"/>
              <w:rPr>
                <w:rFonts w:ascii="Sylfaen" w:hAnsi="Sylfaen"/>
                <w:sz w:val="24"/>
                <w:szCs w:val="24"/>
              </w:rPr>
            </w:pPr>
            <w:r w:rsidRPr="00262373">
              <w:rPr>
                <w:rFonts w:ascii="Sylfaen" w:hAnsi="Sylfaen"/>
                <w:sz w:val="24"/>
                <w:szCs w:val="24"/>
              </w:rPr>
              <w:t>1 апреля 2019 года</w:t>
            </w:r>
          </w:p>
        </w:tc>
        <w:tc>
          <w:tcPr>
            <w:tcW w:w="5103" w:type="dxa"/>
          </w:tcPr>
          <w:p w:rsidR="00673CC5" w:rsidRPr="00262373" w:rsidRDefault="00673CC5" w:rsidP="00673CC5">
            <w:pPr>
              <w:pStyle w:val="ConsPlusNormal"/>
              <w:jc w:val="right"/>
              <w:rPr>
                <w:rFonts w:ascii="Sylfaen" w:hAnsi="Sylfaen"/>
                <w:sz w:val="24"/>
                <w:szCs w:val="24"/>
              </w:rPr>
            </w:pPr>
            <w:r w:rsidRPr="00262373">
              <w:rPr>
                <w:rFonts w:ascii="Sylfaen" w:hAnsi="Sylfaen"/>
                <w:sz w:val="24"/>
                <w:szCs w:val="24"/>
              </w:rPr>
              <w:t>N 46-ФЗ</w:t>
            </w:r>
          </w:p>
        </w:tc>
      </w:tr>
    </w:tbl>
    <w:p w:rsidR="00673CC5" w:rsidRPr="00262373" w:rsidRDefault="00673CC5" w:rsidP="00673CC5">
      <w:pPr>
        <w:pStyle w:val="ConsPlusNormal"/>
        <w:pBdr>
          <w:top w:val="single" w:sz="6" w:space="0" w:color="auto"/>
        </w:pBdr>
        <w:spacing w:before="100" w:after="100"/>
        <w:jc w:val="both"/>
        <w:rPr>
          <w:rFonts w:ascii="Sylfaen" w:hAnsi="Sylfaen"/>
          <w:sz w:val="24"/>
          <w:szCs w:val="24"/>
        </w:rPr>
      </w:pPr>
    </w:p>
    <w:p w:rsidR="00673CC5" w:rsidRPr="00262373" w:rsidRDefault="00673CC5" w:rsidP="00673CC5">
      <w:pPr>
        <w:pStyle w:val="ConsPlusNormal"/>
        <w:jc w:val="both"/>
        <w:rPr>
          <w:rFonts w:ascii="Sylfaen" w:hAnsi="Sylfaen"/>
          <w:sz w:val="24"/>
          <w:szCs w:val="24"/>
        </w:rPr>
      </w:pPr>
    </w:p>
    <w:p w:rsidR="00673CC5" w:rsidRPr="00262373" w:rsidRDefault="00673CC5" w:rsidP="00673CC5">
      <w:pPr>
        <w:pStyle w:val="ConsPlusTitle"/>
        <w:jc w:val="center"/>
        <w:rPr>
          <w:rFonts w:ascii="Sylfaen" w:hAnsi="Sylfaen"/>
          <w:szCs w:val="24"/>
        </w:rPr>
      </w:pPr>
      <w:r w:rsidRPr="00262373">
        <w:rPr>
          <w:rFonts w:ascii="Sylfaen" w:hAnsi="Sylfaen"/>
          <w:szCs w:val="24"/>
        </w:rPr>
        <w:t>РОССИЙСКАЯ ФЕДЕРАЦИЯ</w:t>
      </w:r>
    </w:p>
    <w:p w:rsidR="00673CC5" w:rsidRPr="00262373" w:rsidRDefault="00673CC5" w:rsidP="00673CC5">
      <w:pPr>
        <w:pStyle w:val="ConsPlusTitle"/>
        <w:jc w:val="center"/>
        <w:rPr>
          <w:rFonts w:ascii="Sylfaen" w:hAnsi="Sylfaen"/>
          <w:szCs w:val="24"/>
        </w:rPr>
      </w:pPr>
    </w:p>
    <w:p w:rsidR="00673CC5" w:rsidRPr="00262373" w:rsidRDefault="00673CC5" w:rsidP="00673CC5">
      <w:pPr>
        <w:pStyle w:val="ConsPlusTitle"/>
        <w:jc w:val="center"/>
        <w:rPr>
          <w:rFonts w:ascii="Sylfaen" w:hAnsi="Sylfaen"/>
          <w:szCs w:val="24"/>
        </w:rPr>
      </w:pPr>
      <w:r w:rsidRPr="00262373">
        <w:rPr>
          <w:rFonts w:ascii="Sylfaen" w:hAnsi="Sylfaen"/>
          <w:szCs w:val="24"/>
        </w:rPr>
        <w:t>ФЕДЕРАЛЬНЫЙ ЗАКОН</w:t>
      </w:r>
    </w:p>
    <w:p w:rsidR="00673CC5" w:rsidRPr="00262373" w:rsidRDefault="00673CC5" w:rsidP="00673CC5">
      <w:pPr>
        <w:pStyle w:val="ConsPlusTitle"/>
        <w:jc w:val="center"/>
        <w:rPr>
          <w:rFonts w:ascii="Sylfaen" w:hAnsi="Sylfaen"/>
          <w:szCs w:val="24"/>
        </w:rPr>
      </w:pPr>
    </w:p>
    <w:p w:rsidR="00673CC5" w:rsidRPr="00262373" w:rsidRDefault="00673CC5" w:rsidP="00673CC5">
      <w:pPr>
        <w:pStyle w:val="ConsPlusTitle"/>
        <w:jc w:val="center"/>
        <w:rPr>
          <w:rFonts w:ascii="Sylfaen" w:hAnsi="Sylfaen"/>
          <w:szCs w:val="24"/>
        </w:rPr>
      </w:pPr>
      <w:r w:rsidRPr="00262373">
        <w:rPr>
          <w:rFonts w:ascii="Sylfaen" w:hAnsi="Sylfaen"/>
          <w:szCs w:val="24"/>
        </w:rPr>
        <w:t>О ВНЕСЕНИИ ИЗМЕНЕНИЙ</w:t>
      </w:r>
    </w:p>
    <w:p w:rsidR="00673CC5" w:rsidRPr="00262373" w:rsidRDefault="00673CC5" w:rsidP="00673CC5">
      <w:pPr>
        <w:pStyle w:val="ConsPlusTitle"/>
        <w:jc w:val="center"/>
        <w:rPr>
          <w:rFonts w:ascii="Sylfaen" w:hAnsi="Sylfaen"/>
          <w:szCs w:val="24"/>
        </w:rPr>
      </w:pPr>
      <w:r w:rsidRPr="00262373">
        <w:rPr>
          <w:rFonts w:ascii="Sylfaen" w:hAnsi="Sylfaen"/>
          <w:szCs w:val="24"/>
        </w:rPr>
        <w:t>В УГОЛОВНЫЙ КОДЕКС РОССИЙСКОЙ ФЕДЕРАЦИИ</w:t>
      </w:r>
    </w:p>
    <w:p w:rsidR="00673CC5" w:rsidRPr="00262373" w:rsidRDefault="00673CC5" w:rsidP="00673CC5">
      <w:pPr>
        <w:pStyle w:val="ConsPlusTitle"/>
        <w:jc w:val="center"/>
        <w:rPr>
          <w:rFonts w:ascii="Sylfaen" w:hAnsi="Sylfaen"/>
          <w:szCs w:val="24"/>
        </w:rPr>
      </w:pPr>
      <w:r w:rsidRPr="00262373">
        <w:rPr>
          <w:rFonts w:ascii="Sylfaen" w:hAnsi="Sylfaen"/>
          <w:szCs w:val="24"/>
        </w:rPr>
        <w:t>И УГОЛОВНО-ПРОЦЕССУАЛЬНЫЙ КОДЕКС РОССИЙСКОЙ ФЕДЕРАЦИИ</w:t>
      </w:r>
    </w:p>
    <w:p w:rsidR="00673CC5" w:rsidRPr="00262373" w:rsidRDefault="00673CC5" w:rsidP="00673CC5">
      <w:pPr>
        <w:pStyle w:val="ConsPlusTitle"/>
        <w:jc w:val="center"/>
        <w:rPr>
          <w:rFonts w:ascii="Sylfaen" w:hAnsi="Sylfaen"/>
          <w:szCs w:val="24"/>
        </w:rPr>
      </w:pPr>
      <w:r w:rsidRPr="00262373">
        <w:rPr>
          <w:rFonts w:ascii="Sylfaen" w:hAnsi="Sylfaen"/>
          <w:szCs w:val="24"/>
        </w:rPr>
        <w:t>В ЧАСТИ ПРОТИВОДЕЙСТВИЯ ОРГАНИЗОВАННОЙ ПРЕСТУПНОСТИ</w:t>
      </w:r>
    </w:p>
    <w:p w:rsidR="00673CC5" w:rsidRPr="00262373" w:rsidRDefault="00673CC5" w:rsidP="00673CC5">
      <w:pPr>
        <w:pStyle w:val="ConsPlusNormal"/>
        <w:jc w:val="both"/>
        <w:rPr>
          <w:rFonts w:ascii="Sylfaen" w:hAnsi="Sylfaen"/>
          <w:sz w:val="24"/>
          <w:szCs w:val="24"/>
        </w:rPr>
      </w:pPr>
    </w:p>
    <w:p w:rsidR="00673CC5" w:rsidRPr="00262373" w:rsidRDefault="00673CC5" w:rsidP="00673CC5">
      <w:pPr>
        <w:pStyle w:val="ConsPlusNormal"/>
        <w:jc w:val="right"/>
        <w:rPr>
          <w:rFonts w:ascii="Sylfaen" w:hAnsi="Sylfaen"/>
          <w:sz w:val="24"/>
          <w:szCs w:val="24"/>
        </w:rPr>
      </w:pPr>
      <w:r w:rsidRPr="00262373">
        <w:rPr>
          <w:rFonts w:ascii="Sylfaen" w:hAnsi="Sylfaen"/>
          <w:sz w:val="24"/>
          <w:szCs w:val="24"/>
        </w:rPr>
        <w:t>Принят</w:t>
      </w:r>
    </w:p>
    <w:p w:rsidR="00673CC5" w:rsidRPr="00262373" w:rsidRDefault="00673CC5" w:rsidP="00673CC5">
      <w:pPr>
        <w:pStyle w:val="ConsPlusNormal"/>
        <w:jc w:val="right"/>
        <w:rPr>
          <w:rFonts w:ascii="Sylfaen" w:hAnsi="Sylfaen"/>
          <w:sz w:val="24"/>
          <w:szCs w:val="24"/>
        </w:rPr>
      </w:pPr>
      <w:r w:rsidRPr="00262373">
        <w:rPr>
          <w:rFonts w:ascii="Sylfaen" w:hAnsi="Sylfaen"/>
          <w:sz w:val="24"/>
          <w:szCs w:val="24"/>
        </w:rPr>
        <w:t>Государственной Думой</w:t>
      </w:r>
    </w:p>
    <w:p w:rsidR="00673CC5" w:rsidRPr="00262373" w:rsidRDefault="00673CC5" w:rsidP="00673CC5">
      <w:pPr>
        <w:pStyle w:val="ConsPlusNormal"/>
        <w:jc w:val="right"/>
        <w:rPr>
          <w:rFonts w:ascii="Sylfaen" w:hAnsi="Sylfaen"/>
          <w:sz w:val="24"/>
          <w:szCs w:val="24"/>
        </w:rPr>
      </w:pPr>
      <w:r w:rsidRPr="00262373">
        <w:rPr>
          <w:rFonts w:ascii="Sylfaen" w:hAnsi="Sylfaen"/>
          <w:sz w:val="24"/>
          <w:szCs w:val="24"/>
        </w:rPr>
        <w:t>14 марта 2019 года</w:t>
      </w:r>
    </w:p>
    <w:p w:rsidR="00673CC5" w:rsidRPr="00262373" w:rsidRDefault="00673CC5" w:rsidP="00673CC5">
      <w:pPr>
        <w:pStyle w:val="ConsPlusNormal"/>
        <w:jc w:val="both"/>
        <w:rPr>
          <w:rFonts w:ascii="Sylfaen" w:hAnsi="Sylfaen"/>
          <w:sz w:val="24"/>
          <w:szCs w:val="24"/>
        </w:rPr>
      </w:pPr>
    </w:p>
    <w:p w:rsidR="00673CC5" w:rsidRPr="00262373" w:rsidRDefault="00673CC5" w:rsidP="00673CC5">
      <w:pPr>
        <w:pStyle w:val="ConsPlusNormal"/>
        <w:jc w:val="right"/>
        <w:rPr>
          <w:rFonts w:ascii="Sylfaen" w:hAnsi="Sylfaen"/>
          <w:sz w:val="24"/>
          <w:szCs w:val="24"/>
        </w:rPr>
      </w:pPr>
      <w:r w:rsidRPr="00262373">
        <w:rPr>
          <w:rFonts w:ascii="Sylfaen" w:hAnsi="Sylfaen"/>
          <w:sz w:val="24"/>
          <w:szCs w:val="24"/>
        </w:rPr>
        <w:t>Одобрен</w:t>
      </w:r>
    </w:p>
    <w:p w:rsidR="00673CC5" w:rsidRPr="00262373" w:rsidRDefault="00673CC5" w:rsidP="00673CC5">
      <w:pPr>
        <w:pStyle w:val="ConsPlusNormal"/>
        <w:jc w:val="right"/>
        <w:rPr>
          <w:rFonts w:ascii="Sylfaen" w:hAnsi="Sylfaen"/>
          <w:sz w:val="24"/>
          <w:szCs w:val="24"/>
        </w:rPr>
      </w:pPr>
      <w:r w:rsidRPr="00262373">
        <w:rPr>
          <w:rFonts w:ascii="Sylfaen" w:hAnsi="Sylfaen"/>
          <w:sz w:val="24"/>
          <w:szCs w:val="24"/>
        </w:rPr>
        <w:t>Советом Федерации</w:t>
      </w:r>
    </w:p>
    <w:p w:rsidR="00673CC5" w:rsidRPr="00262373" w:rsidRDefault="00673CC5" w:rsidP="00673CC5">
      <w:pPr>
        <w:pStyle w:val="ConsPlusNormal"/>
        <w:jc w:val="right"/>
        <w:rPr>
          <w:rFonts w:ascii="Sylfaen" w:hAnsi="Sylfaen"/>
          <w:sz w:val="24"/>
          <w:szCs w:val="24"/>
        </w:rPr>
      </w:pPr>
      <w:r w:rsidRPr="00262373">
        <w:rPr>
          <w:rFonts w:ascii="Sylfaen" w:hAnsi="Sylfaen"/>
          <w:sz w:val="24"/>
          <w:szCs w:val="24"/>
        </w:rPr>
        <w:t>27 марта 2019 года</w:t>
      </w:r>
    </w:p>
    <w:p w:rsidR="00673CC5" w:rsidRPr="00262373" w:rsidRDefault="00673CC5" w:rsidP="00673CC5">
      <w:pPr>
        <w:pStyle w:val="ConsPlusNormal"/>
        <w:jc w:val="both"/>
        <w:rPr>
          <w:rFonts w:ascii="Sylfaen" w:hAnsi="Sylfaen"/>
          <w:sz w:val="24"/>
          <w:szCs w:val="24"/>
        </w:rPr>
      </w:pPr>
    </w:p>
    <w:p w:rsidR="00673CC5" w:rsidRPr="00262373" w:rsidRDefault="00673CC5" w:rsidP="00673CC5">
      <w:pPr>
        <w:pStyle w:val="ConsPlusTitle"/>
        <w:ind w:firstLine="540"/>
        <w:jc w:val="both"/>
        <w:outlineLvl w:val="0"/>
        <w:rPr>
          <w:rFonts w:ascii="Sylfaen" w:hAnsi="Sylfaen"/>
          <w:szCs w:val="24"/>
        </w:rPr>
      </w:pPr>
      <w:r w:rsidRPr="00262373">
        <w:rPr>
          <w:rFonts w:ascii="Sylfaen" w:hAnsi="Sylfaen"/>
          <w:szCs w:val="24"/>
        </w:rPr>
        <w:t>Статья 1</w:t>
      </w:r>
    </w:p>
    <w:p w:rsidR="00673CC5" w:rsidRPr="00262373" w:rsidRDefault="00673CC5" w:rsidP="00673CC5">
      <w:pPr>
        <w:pStyle w:val="ConsPlusNormal"/>
        <w:jc w:val="both"/>
        <w:rPr>
          <w:rFonts w:ascii="Sylfaen" w:hAnsi="Sylfaen"/>
          <w:sz w:val="24"/>
          <w:szCs w:val="24"/>
        </w:rPr>
      </w:pPr>
    </w:p>
    <w:p w:rsidR="00673CC5" w:rsidRPr="00262373" w:rsidRDefault="00673CC5" w:rsidP="00673CC5">
      <w:pPr>
        <w:pStyle w:val="ConsPlusNormal"/>
        <w:ind w:firstLine="540"/>
        <w:jc w:val="both"/>
        <w:rPr>
          <w:rFonts w:ascii="Sylfaen" w:hAnsi="Sylfaen"/>
          <w:sz w:val="24"/>
          <w:szCs w:val="24"/>
        </w:rPr>
      </w:pPr>
      <w:r w:rsidRPr="00262373">
        <w:rPr>
          <w:rFonts w:ascii="Sylfaen" w:hAnsi="Sylfaen"/>
          <w:sz w:val="24"/>
          <w:szCs w:val="24"/>
        </w:rPr>
        <w:t>Внести в Уголовный кодекс Российской Федерации (Собрание законодательства Российской Федерации, 1996, N 25, ст. 2954; 1998, N 22, ст. 2332; N 26, ст. 3012; 1999, N 7, ст. 873; 2001, N 11, ст. 1002; N 26, ст. 2587; 2002, N 19, ст. 1793; N 30, ст. 3020; 2003, N 50, ст. 4848; 2004, N 30, ст. 3091, 3092; 2006, N 31, ст. 3452; 2007, N 1, ст. 46; N 21, ст. 2456; N 31, ст. 4008; 2009, N 1, ст. 29; N 45, ст. 5263, 5265; N 52, ст. 6453; 2010, N 14, ст. 1553; N 19, ст. 2289; N 31, ст. 4166; N 50, ст. 6610; 2011, N 1, ст. 10; N 11, ст. 1495; N 30, ст. 4605; N 50, ст. 7362; 2012, N 10, ст. 1162; N 43, ст. 5785; N 53, ст. 7631; 2013, N 27, ст. 3442, 3477, 3478; N 30, ст. 4078; N 44, ст. 5641; 2014, N 19, ст. 2303, 2335; N 30, ст. 4228, 4259; N 48, ст. 6651; 2015, N 27, ст. 3983; 2016, N 1, ст. 61; N 28, ст. 4559; 2017, N 15, ст. 2135; 2018, N 1, ст. 29, 85; N 18, ст. 2584; N 27, ст. 3939, 3940; N 31, ст. 4818) следующие изменения:</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1) часть пятую статьи 56 после слов "частями третьей и четвертой статьи 206," дополнить словами "частью четвертой статьи 210, статьей 210.1,";</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2) часть третью статьи 64 после слов "частями третьей и четвертой статьи 206," дополнить словами "частью четвертой статьи 210, статьей 210.1,";</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3) в пункте "а.1" части первой статьи 73 слова "статьей 360" заменить словами "частью четвертой статьи 210, статьями 210.1 и 360";</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4) в статье 210:</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lastRenderedPageBreak/>
        <w:t>а) часть первую изложить в следующей редакции:</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б) дополнить частью первой.1 следующего содержания:</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"1.1.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частью первой настоящей статьи, -</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в) абзац второй части второй изложить в следующей редакции:</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г) в части третьей:</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в абзаце первом слова "частями первой или второй" заменить словами "частями первой, первой.1 или второй";</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в абзаце втором слова "до одного миллиона рублей" заменить словами "до пяти миллионов рублей";</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д) часть четвертую изложить в следующей редакции:</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"4. Деяния, предусмотренные частями первой или первой.1 настоящей статьи, совершенные лицом, занимающим высшее положение в преступной иерархии, -</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 xml:space="preserve">наказываются лишением свободы на срок от пятнадцати до двадцати лет со </w:t>
      </w:r>
      <w:r w:rsidRPr="00262373">
        <w:rPr>
          <w:rFonts w:ascii="Sylfaen" w:hAnsi="Sylfaen"/>
          <w:sz w:val="24"/>
          <w:szCs w:val="24"/>
        </w:rPr>
        <w:lastRenderedPageBreak/>
        <w:t>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е) примечание изложить в следующей редакции:</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"Примечание.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5) дополнить статьей 210.1 следующего содержания:</w:t>
      </w:r>
    </w:p>
    <w:p w:rsidR="00673CC5" w:rsidRPr="00262373" w:rsidRDefault="00673CC5" w:rsidP="00673CC5">
      <w:pPr>
        <w:pStyle w:val="ConsPlusNormal"/>
        <w:jc w:val="both"/>
        <w:rPr>
          <w:rFonts w:ascii="Sylfaen" w:hAnsi="Sylfaen"/>
          <w:sz w:val="24"/>
          <w:szCs w:val="24"/>
        </w:rPr>
      </w:pPr>
    </w:p>
    <w:p w:rsidR="00673CC5" w:rsidRPr="00262373" w:rsidRDefault="00673CC5" w:rsidP="00673CC5">
      <w:pPr>
        <w:pStyle w:val="ConsPlusNormal"/>
        <w:ind w:firstLine="540"/>
        <w:jc w:val="both"/>
        <w:rPr>
          <w:rFonts w:ascii="Sylfaen" w:hAnsi="Sylfaen"/>
          <w:sz w:val="24"/>
          <w:szCs w:val="24"/>
        </w:rPr>
      </w:pPr>
      <w:r w:rsidRPr="00262373">
        <w:rPr>
          <w:rFonts w:ascii="Sylfaen" w:hAnsi="Sylfaen"/>
          <w:sz w:val="24"/>
          <w:szCs w:val="24"/>
        </w:rPr>
        <w:t>"Статья 210.1. Занятие высшего положения в преступной иерархии</w:t>
      </w:r>
    </w:p>
    <w:p w:rsidR="00673CC5" w:rsidRPr="00262373" w:rsidRDefault="00673CC5" w:rsidP="00673CC5">
      <w:pPr>
        <w:pStyle w:val="ConsPlusNormal"/>
        <w:jc w:val="both"/>
        <w:rPr>
          <w:rFonts w:ascii="Sylfaen" w:hAnsi="Sylfaen"/>
          <w:sz w:val="24"/>
          <w:szCs w:val="24"/>
        </w:rPr>
      </w:pPr>
    </w:p>
    <w:p w:rsidR="00673CC5" w:rsidRPr="00262373" w:rsidRDefault="00673CC5" w:rsidP="00673CC5">
      <w:pPr>
        <w:pStyle w:val="ConsPlusNormal"/>
        <w:ind w:firstLine="540"/>
        <w:jc w:val="both"/>
        <w:rPr>
          <w:rFonts w:ascii="Sylfaen" w:hAnsi="Sylfaen"/>
          <w:sz w:val="24"/>
          <w:szCs w:val="24"/>
        </w:rPr>
      </w:pPr>
      <w:r w:rsidRPr="00262373">
        <w:rPr>
          <w:rFonts w:ascii="Sylfaen" w:hAnsi="Sylfaen"/>
          <w:sz w:val="24"/>
          <w:szCs w:val="24"/>
        </w:rPr>
        <w:t>Занятие высшего положения в преступной иерархии -</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73CC5" w:rsidRPr="00262373" w:rsidRDefault="00673CC5" w:rsidP="00673CC5">
      <w:pPr>
        <w:pStyle w:val="ConsPlusNormal"/>
        <w:jc w:val="both"/>
        <w:rPr>
          <w:rFonts w:ascii="Sylfaen" w:hAnsi="Sylfaen"/>
          <w:sz w:val="24"/>
          <w:szCs w:val="24"/>
        </w:rPr>
      </w:pPr>
    </w:p>
    <w:p w:rsidR="00673CC5" w:rsidRPr="00262373" w:rsidRDefault="00673CC5" w:rsidP="00673CC5">
      <w:pPr>
        <w:pStyle w:val="ConsPlusTitle"/>
        <w:ind w:firstLine="540"/>
        <w:jc w:val="both"/>
        <w:outlineLvl w:val="0"/>
        <w:rPr>
          <w:rFonts w:ascii="Sylfaen" w:hAnsi="Sylfaen"/>
          <w:szCs w:val="24"/>
        </w:rPr>
      </w:pPr>
      <w:r w:rsidRPr="00262373">
        <w:rPr>
          <w:rFonts w:ascii="Sylfaen" w:hAnsi="Sylfaen"/>
          <w:szCs w:val="24"/>
        </w:rPr>
        <w:t>Статья 2</w:t>
      </w:r>
    </w:p>
    <w:p w:rsidR="00673CC5" w:rsidRPr="00262373" w:rsidRDefault="00673CC5" w:rsidP="00673CC5">
      <w:pPr>
        <w:pStyle w:val="ConsPlusNormal"/>
        <w:jc w:val="both"/>
        <w:rPr>
          <w:rFonts w:ascii="Sylfaen" w:hAnsi="Sylfaen"/>
          <w:sz w:val="24"/>
          <w:szCs w:val="24"/>
        </w:rPr>
      </w:pPr>
    </w:p>
    <w:p w:rsidR="00673CC5" w:rsidRPr="00262373" w:rsidRDefault="00673CC5" w:rsidP="00673CC5">
      <w:pPr>
        <w:pStyle w:val="ConsPlusNormal"/>
        <w:ind w:firstLine="540"/>
        <w:jc w:val="both"/>
        <w:rPr>
          <w:rFonts w:ascii="Sylfaen" w:hAnsi="Sylfaen"/>
          <w:sz w:val="24"/>
          <w:szCs w:val="24"/>
        </w:rPr>
      </w:pPr>
      <w:r w:rsidRPr="00262373">
        <w:rPr>
          <w:rFonts w:ascii="Sylfaen" w:hAnsi="Sylfaen"/>
          <w:sz w:val="24"/>
          <w:szCs w:val="24"/>
        </w:rPr>
        <w:t xml:space="preserve">Внести в Уголовно-процессуальный кодекс Российской Федерации (Собрание законодательства Российской Федерации, 2001, N 52, ст. 4921; 2002, N 22, ст. 2027; N 30, ст. 3020, 3029; N 44, ст. 4298; 2003, N 27, ст. 2700, 2706; N 50, ст. 4847; 2004, N 17, ст. 1585; N 27, ст. 2711; 2005, N 1, ст. 13; N 23, ст. 2200; 2006, N 28, ст. 2975, 2976; N 31, ст. 3452; 2007, N 1, ст. 46; N 24, ст. 2830, 2833; N 49, ст. 6033; N 50, ст. 6248; 2009, N 1, ст. 29; N 11, ст. 1267; N 44, ст. 5170; N 45, ст. 5263; N 52, ст. 6422; 2010, N 1, ст. 4; N 15, ст. 1756; N 19, ст. 2284; N 21, ст. 2525; N 27, ст. 3431; N 30, ст. 3986; N 31, ст. 4164, 4193; N 49, ст. 6412; 2011, N 1, ст. 16, 45; N 15, ст. 2039; N 23, ст. 3259; N 25, ст. 3533; N 30, ст. 4598, 4605; N 45, ст. 6322, 6334; N 48, ст. 6730; N 50, ст. 7361, 7362; 2012, N 10, ст. 1162, 1166; N 24, ст. 3071; N 30, ст. 4172; N 31, ст. 4330, 4331; N 47, ст. 6401; N 49, ст. 6752; N 53, ст. 7637; 2013, N 26, ст. 3207; N 27, ст. 3442, 3478; N 30, ст. 4031, 4050, 4078; N 44, ст. 5641; N 51, ст. 6685; N 52, ст. 6945, 6997; 2014, N 6, ст. 556; N 11, ст. 1094; N 19, ст. 2303, 2310, 2333, 2335; N 23, ст. 2927; N 26, ст. 3385; N 30, ст. 4219, 4259, 4278; N 48, ст. 6651; 2015, N 1, ст. 81, 83, 85; N 6, ст. 885; N 10, ст. 1417; N 21, ст. 2981; N 29, ст. 4354, 4391; 2016, N 1, ст. 61; N 14, ст. 1908; </w:t>
      </w:r>
      <w:r w:rsidRPr="00262373">
        <w:rPr>
          <w:rFonts w:ascii="Sylfaen" w:hAnsi="Sylfaen"/>
          <w:sz w:val="24"/>
          <w:szCs w:val="24"/>
        </w:rPr>
        <w:lastRenderedPageBreak/>
        <w:t>N 18, ст. 2515; N 26, ст. 3859, 3868; N 27, ст. 4256 - 4258, 4262; N 28, ст. 4559; N 48, ст. 6732; N 52, ст. 7485; 2017, N 15, ст. 2135; N 24, ст. 3484, 3489; N 31, ст. 4743, 4752, 4799; N 52, ст. 7935; 2018, N 1, ст. 51, 53, 85; N 18, ст. 2569, 2584; N 27, ст. 3940; N 31, ст. 4817, 4818; N 42, ст. 6375; N 47, ст. 7134; N 53, ст. 8435, 8446, 8456) следующие изменения:</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1) в пункте 3 части второй статьи 30 слова "210 частями первой, третьей и четвертой" заменить словами "210 частями первой, первой.1, третьей и четвертой, 210.1";</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2) в пункте 1 части третьей статьи 31 слова "210 частью четвертой" заменить словами "210 частью четвертой, 210.1";</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3) часть вторую статьи 100 после цифр "210," дополнить цифрами "210.1,";</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4) в статье 151:</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а) в пункте 3 части второй цифры "208 - 210" заменить цифрами "208 - 210.1";</w:t>
      </w:r>
    </w:p>
    <w:p w:rsidR="00673CC5" w:rsidRPr="00262373" w:rsidRDefault="00673CC5" w:rsidP="00673CC5">
      <w:pPr>
        <w:pStyle w:val="ConsPlusNormal"/>
        <w:spacing w:before="240"/>
        <w:ind w:firstLine="540"/>
        <w:jc w:val="both"/>
        <w:rPr>
          <w:rFonts w:ascii="Sylfaen" w:hAnsi="Sylfaen"/>
          <w:sz w:val="24"/>
          <w:szCs w:val="24"/>
        </w:rPr>
      </w:pPr>
      <w:r w:rsidRPr="00262373">
        <w:rPr>
          <w:rFonts w:ascii="Sylfaen" w:hAnsi="Sylfaen"/>
          <w:sz w:val="24"/>
          <w:szCs w:val="24"/>
        </w:rPr>
        <w:t>б) в части пятой цифры "208 - 210" заменить цифрами "208 - 210.1".</w:t>
      </w:r>
    </w:p>
    <w:p w:rsidR="00673CC5" w:rsidRPr="00262373" w:rsidRDefault="00673CC5" w:rsidP="00673CC5">
      <w:pPr>
        <w:pStyle w:val="ConsPlusNormal"/>
        <w:jc w:val="both"/>
        <w:rPr>
          <w:rFonts w:ascii="Sylfaen" w:hAnsi="Sylfaen"/>
          <w:sz w:val="24"/>
          <w:szCs w:val="24"/>
        </w:rPr>
      </w:pPr>
    </w:p>
    <w:p w:rsidR="00673CC5" w:rsidRPr="00262373" w:rsidRDefault="00673CC5" w:rsidP="00673CC5">
      <w:pPr>
        <w:pStyle w:val="ConsPlusNormal"/>
        <w:jc w:val="right"/>
        <w:rPr>
          <w:rFonts w:ascii="Sylfaen" w:hAnsi="Sylfaen"/>
          <w:sz w:val="24"/>
          <w:szCs w:val="24"/>
        </w:rPr>
      </w:pPr>
      <w:r w:rsidRPr="00262373">
        <w:rPr>
          <w:rFonts w:ascii="Sylfaen" w:hAnsi="Sylfaen"/>
          <w:sz w:val="24"/>
          <w:szCs w:val="24"/>
        </w:rPr>
        <w:t>Президент</w:t>
      </w:r>
    </w:p>
    <w:p w:rsidR="00673CC5" w:rsidRPr="00262373" w:rsidRDefault="00673CC5" w:rsidP="00673CC5">
      <w:pPr>
        <w:pStyle w:val="ConsPlusNormal"/>
        <w:jc w:val="right"/>
        <w:rPr>
          <w:rFonts w:ascii="Sylfaen" w:hAnsi="Sylfaen"/>
          <w:sz w:val="24"/>
          <w:szCs w:val="24"/>
        </w:rPr>
      </w:pPr>
      <w:r w:rsidRPr="00262373">
        <w:rPr>
          <w:rFonts w:ascii="Sylfaen" w:hAnsi="Sylfaen"/>
          <w:sz w:val="24"/>
          <w:szCs w:val="24"/>
        </w:rPr>
        <w:t>Российской Федерации</w:t>
      </w:r>
    </w:p>
    <w:p w:rsidR="00673CC5" w:rsidRPr="00262373" w:rsidRDefault="00673CC5" w:rsidP="00673CC5">
      <w:pPr>
        <w:pStyle w:val="ConsPlusNormal"/>
        <w:jc w:val="right"/>
        <w:rPr>
          <w:rFonts w:ascii="Sylfaen" w:hAnsi="Sylfaen"/>
          <w:sz w:val="24"/>
          <w:szCs w:val="24"/>
        </w:rPr>
      </w:pPr>
      <w:r w:rsidRPr="00262373">
        <w:rPr>
          <w:rFonts w:ascii="Sylfaen" w:hAnsi="Sylfaen"/>
          <w:sz w:val="24"/>
          <w:szCs w:val="24"/>
        </w:rPr>
        <w:t>В.ПУТИН</w:t>
      </w:r>
    </w:p>
    <w:p w:rsidR="00673CC5" w:rsidRPr="00262373" w:rsidRDefault="00673CC5" w:rsidP="00673CC5">
      <w:pPr>
        <w:pStyle w:val="ConsPlusNormal"/>
        <w:rPr>
          <w:rFonts w:ascii="Sylfaen" w:hAnsi="Sylfaen"/>
          <w:sz w:val="24"/>
          <w:szCs w:val="24"/>
        </w:rPr>
      </w:pPr>
      <w:r w:rsidRPr="00262373">
        <w:rPr>
          <w:rFonts w:ascii="Sylfaen" w:hAnsi="Sylfaen"/>
          <w:sz w:val="24"/>
          <w:szCs w:val="24"/>
        </w:rPr>
        <w:t>Москва, Кремль</w:t>
      </w:r>
    </w:p>
    <w:p w:rsidR="00673CC5" w:rsidRPr="00262373" w:rsidRDefault="00673CC5" w:rsidP="00673CC5">
      <w:pPr>
        <w:pStyle w:val="ConsPlusNormal"/>
        <w:rPr>
          <w:rFonts w:ascii="Sylfaen" w:hAnsi="Sylfaen"/>
          <w:sz w:val="24"/>
          <w:szCs w:val="24"/>
        </w:rPr>
      </w:pPr>
      <w:r w:rsidRPr="00262373">
        <w:rPr>
          <w:rFonts w:ascii="Sylfaen" w:hAnsi="Sylfaen"/>
          <w:sz w:val="24"/>
          <w:szCs w:val="24"/>
        </w:rPr>
        <w:t>1 апреля 2019 года</w:t>
      </w:r>
    </w:p>
    <w:p w:rsidR="00673CC5" w:rsidRDefault="00673CC5" w:rsidP="00673CC5">
      <w:pPr>
        <w:pStyle w:val="ConsPlusNormal"/>
        <w:rPr>
          <w:rFonts w:ascii="Sylfaen" w:hAnsi="Sylfaen"/>
          <w:sz w:val="24"/>
          <w:szCs w:val="24"/>
        </w:rPr>
      </w:pPr>
      <w:r w:rsidRPr="00262373">
        <w:rPr>
          <w:rFonts w:ascii="Sylfaen" w:hAnsi="Sylfaen"/>
          <w:sz w:val="24"/>
          <w:szCs w:val="24"/>
        </w:rPr>
        <w:t>N 46-ФЗ</w:t>
      </w:r>
    </w:p>
    <w:p w:rsidR="00673CC5" w:rsidRPr="00262373" w:rsidRDefault="00673CC5" w:rsidP="00673CC5">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673CC5" w:rsidRPr="0056167A" w:rsidRDefault="00673CC5" w:rsidP="00673CC5">
      <w:pPr>
        <w:pStyle w:val="ConsPlusNormal"/>
        <w:jc w:val="both"/>
        <w:outlineLvl w:val="0"/>
        <w:rPr>
          <w:rFonts w:ascii="Sylfaen" w:hAnsi="Sylfaen" w:cs="Helvetica"/>
          <w:b/>
          <w:bCs/>
          <w:color w:val="000000"/>
          <w:sz w:val="24"/>
          <w:szCs w:val="24"/>
          <w:shd w:val="clear" w:color="auto" w:fill="FFFFFF"/>
        </w:rPr>
      </w:pPr>
      <w:r w:rsidRPr="0056167A">
        <w:rPr>
          <w:rFonts w:ascii="Sylfaen" w:hAnsi="Sylfaen" w:cs="Helvetica"/>
          <w:b/>
          <w:bCs/>
          <w:color w:val="000000"/>
          <w:sz w:val="24"/>
          <w:szCs w:val="24"/>
          <w:shd w:val="clear" w:color="auto" w:fill="FFFFFF"/>
        </w:rPr>
        <w:t>В статью 12.27 КоАП РФ, устанавливающую ответственность водителя за оставление места ДТП, участником которого он являлся, внесены изменения с учетом позиции Конституционного Суда РФ.</w:t>
      </w:r>
    </w:p>
    <w:p w:rsidR="00673CC5" w:rsidRPr="0056167A" w:rsidRDefault="00673CC5" w:rsidP="00673CC5">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673CC5" w:rsidRPr="0056167A" w:rsidTr="00673CC5">
        <w:tc>
          <w:tcPr>
            <w:tcW w:w="5103" w:type="dxa"/>
          </w:tcPr>
          <w:p w:rsidR="00673CC5" w:rsidRPr="0056167A" w:rsidRDefault="00673CC5" w:rsidP="00673CC5">
            <w:pPr>
              <w:pStyle w:val="ConsPlusNormal"/>
              <w:rPr>
                <w:rFonts w:ascii="Sylfaen" w:hAnsi="Sylfaen"/>
                <w:sz w:val="24"/>
                <w:szCs w:val="24"/>
              </w:rPr>
            </w:pPr>
            <w:r w:rsidRPr="0056167A">
              <w:rPr>
                <w:rFonts w:ascii="Sylfaen" w:hAnsi="Sylfaen"/>
                <w:sz w:val="24"/>
                <w:szCs w:val="24"/>
              </w:rPr>
              <w:t>23 апреля 2019 года</w:t>
            </w:r>
          </w:p>
        </w:tc>
        <w:tc>
          <w:tcPr>
            <w:tcW w:w="5103" w:type="dxa"/>
          </w:tcPr>
          <w:p w:rsidR="00673CC5" w:rsidRPr="0056167A" w:rsidRDefault="00673CC5" w:rsidP="00673CC5">
            <w:pPr>
              <w:pStyle w:val="ConsPlusNormal"/>
              <w:jc w:val="right"/>
              <w:rPr>
                <w:rFonts w:ascii="Sylfaen" w:hAnsi="Sylfaen"/>
                <w:sz w:val="24"/>
                <w:szCs w:val="24"/>
              </w:rPr>
            </w:pPr>
            <w:r w:rsidRPr="0056167A">
              <w:rPr>
                <w:rFonts w:ascii="Sylfaen" w:hAnsi="Sylfaen"/>
                <w:sz w:val="24"/>
                <w:szCs w:val="24"/>
              </w:rPr>
              <w:t>N 64-ФЗ</w:t>
            </w:r>
          </w:p>
        </w:tc>
      </w:tr>
    </w:tbl>
    <w:p w:rsidR="00673CC5" w:rsidRPr="0056167A" w:rsidRDefault="00673CC5" w:rsidP="00673CC5">
      <w:pPr>
        <w:pStyle w:val="ConsPlusNormal"/>
        <w:pBdr>
          <w:top w:val="single" w:sz="6" w:space="0" w:color="auto"/>
        </w:pBdr>
        <w:spacing w:before="100" w:after="100"/>
        <w:jc w:val="both"/>
        <w:rPr>
          <w:rFonts w:ascii="Sylfaen" w:hAnsi="Sylfaen"/>
          <w:sz w:val="24"/>
          <w:szCs w:val="24"/>
        </w:rPr>
      </w:pPr>
    </w:p>
    <w:p w:rsidR="00673CC5" w:rsidRPr="0056167A" w:rsidRDefault="00673CC5" w:rsidP="00673CC5">
      <w:pPr>
        <w:pStyle w:val="ConsPlusNormal"/>
        <w:jc w:val="both"/>
        <w:rPr>
          <w:rFonts w:ascii="Sylfaen" w:hAnsi="Sylfaen"/>
          <w:sz w:val="24"/>
          <w:szCs w:val="24"/>
        </w:rPr>
      </w:pPr>
    </w:p>
    <w:p w:rsidR="00673CC5" w:rsidRPr="0056167A" w:rsidRDefault="00673CC5" w:rsidP="00673CC5">
      <w:pPr>
        <w:pStyle w:val="ConsPlusTitle"/>
        <w:jc w:val="center"/>
        <w:rPr>
          <w:rFonts w:ascii="Sylfaen" w:hAnsi="Sylfaen"/>
          <w:szCs w:val="24"/>
        </w:rPr>
      </w:pPr>
      <w:r w:rsidRPr="0056167A">
        <w:rPr>
          <w:rFonts w:ascii="Sylfaen" w:hAnsi="Sylfaen"/>
          <w:szCs w:val="24"/>
        </w:rPr>
        <w:t>РОССИЙСКАЯ ФЕДЕРАЦИЯ</w:t>
      </w:r>
    </w:p>
    <w:p w:rsidR="00673CC5" w:rsidRPr="0056167A" w:rsidRDefault="00673CC5" w:rsidP="00673CC5">
      <w:pPr>
        <w:pStyle w:val="ConsPlusTitle"/>
        <w:jc w:val="center"/>
        <w:rPr>
          <w:rFonts w:ascii="Sylfaen" w:hAnsi="Sylfaen"/>
          <w:szCs w:val="24"/>
        </w:rPr>
      </w:pPr>
    </w:p>
    <w:p w:rsidR="00673CC5" w:rsidRPr="0056167A" w:rsidRDefault="00673CC5" w:rsidP="00673CC5">
      <w:pPr>
        <w:pStyle w:val="ConsPlusTitle"/>
        <w:jc w:val="center"/>
        <w:rPr>
          <w:rFonts w:ascii="Sylfaen" w:hAnsi="Sylfaen"/>
          <w:szCs w:val="24"/>
        </w:rPr>
      </w:pPr>
      <w:r w:rsidRPr="0056167A">
        <w:rPr>
          <w:rFonts w:ascii="Sylfaen" w:hAnsi="Sylfaen"/>
          <w:szCs w:val="24"/>
        </w:rPr>
        <w:t>ФЕДЕРАЛЬНЫЙ ЗАКОН</w:t>
      </w:r>
    </w:p>
    <w:p w:rsidR="00673CC5" w:rsidRPr="0056167A" w:rsidRDefault="00673CC5" w:rsidP="00673CC5">
      <w:pPr>
        <w:pStyle w:val="ConsPlusTitle"/>
        <w:jc w:val="center"/>
        <w:rPr>
          <w:rFonts w:ascii="Sylfaen" w:hAnsi="Sylfaen"/>
          <w:szCs w:val="24"/>
        </w:rPr>
      </w:pPr>
    </w:p>
    <w:p w:rsidR="00673CC5" w:rsidRPr="0056167A" w:rsidRDefault="00673CC5" w:rsidP="00673CC5">
      <w:pPr>
        <w:pStyle w:val="ConsPlusTitle"/>
        <w:jc w:val="center"/>
        <w:rPr>
          <w:rFonts w:ascii="Sylfaen" w:hAnsi="Sylfaen"/>
          <w:szCs w:val="24"/>
        </w:rPr>
      </w:pPr>
      <w:r w:rsidRPr="0056167A">
        <w:rPr>
          <w:rFonts w:ascii="Sylfaen" w:hAnsi="Sylfaen"/>
          <w:szCs w:val="24"/>
        </w:rPr>
        <w:t>О ВНЕСЕНИИ ИЗМЕНЕНИЯ</w:t>
      </w:r>
    </w:p>
    <w:p w:rsidR="00673CC5" w:rsidRPr="0056167A" w:rsidRDefault="00673CC5" w:rsidP="00673CC5">
      <w:pPr>
        <w:pStyle w:val="ConsPlusTitle"/>
        <w:jc w:val="center"/>
        <w:rPr>
          <w:rFonts w:ascii="Sylfaen" w:hAnsi="Sylfaen"/>
          <w:szCs w:val="24"/>
        </w:rPr>
      </w:pPr>
      <w:r w:rsidRPr="0056167A">
        <w:rPr>
          <w:rFonts w:ascii="Sylfaen" w:hAnsi="Sylfaen"/>
          <w:szCs w:val="24"/>
        </w:rPr>
        <w:t>В СТАТЬЮ 12.27 КОДЕКСА РОССИЙСКОЙ ФЕДЕРАЦИИ</w:t>
      </w:r>
    </w:p>
    <w:p w:rsidR="00673CC5" w:rsidRPr="0056167A" w:rsidRDefault="00673CC5" w:rsidP="00673CC5">
      <w:pPr>
        <w:pStyle w:val="ConsPlusTitle"/>
        <w:jc w:val="center"/>
        <w:rPr>
          <w:rFonts w:ascii="Sylfaen" w:hAnsi="Sylfaen"/>
          <w:szCs w:val="24"/>
        </w:rPr>
      </w:pPr>
      <w:r w:rsidRPr="0056167A">
        <w:rPr>
          <w:rFonts w:ascii="Sylfaen" w:hAnsi="Sylfaen"/>
          <w:szCs w:val="24"/>
        </w:rPr>
        <w:t>ОБ АДМИНИСТРАТИВНЫХ ПРАВОНАРУШЕНИЯХ</w:t>
      </w:r>
    </w:p>
    <w:p w:rsidR="00673CC5" w:rsidRPr="0056167A" w:rsidRDefault="00673CC5" w:rsidP="00673CC5">
      <w:pPr>
        <w:pStyle w:val="ConsPlusNormal"/>
        <w:ind w:firstLine="540"/>
        <w:jc w:val="both"/>
        <w:rPr>
          <w:rFonts w:ascii="Sylfaen" w:hAnsi="Sylfaen"/>
          <w:sz w:val="24"/>
          <w:szCs w:val="24"/>
        </w:rPr>
      </w:pPr>
    </w:p>
    <w:p w:rsidR="00673CC5" w:rsidRPr="0056167A" w:rsidRDefault="00673CC5" w:rsidP="00673CC5">
      <w:pPr>
        <w:pStyle w:val="ConsPlusNormal"/>
        <w:jc w:val="right"/>
        <w:rPr>
          <w:rFonts w:ascii="Sylfaen" w:hAnsi="Sylfaen"/>
          <w:sz w:val="24"/>
          <w:szCs w:val="24"/>
        </w:rPr>
      </w:pPr>
      <w:r w:rsidRPr="0056167A">
        <w:rPr>
          <w:rFonts w:ascii="Sylfaen" w:hAnsi="Sylfaen"/>
          <w:sz w:val="24"/>
          <w:szCs w:val="24"/>
        </w:rPr>
        <w:t>Принят</w:t>
      </w:r>
    </w:p>
    <w:p w:rsidR="00673CC5" w:rsidRPr="0056167A" w:rsidRDefault="00673CC5" w:rsidP="00673CC5">
      <w:pPr>
        <w:pStyle w:val="ConsPlusNormal"/>
        <w:jc w:val="right"/>
        <w:rPr>
          <w:rFonts w:ascii="Sylfaen" w:hAnsi="Sylfaen"/>
          <w:sz w:val="24"/>
          <w:szCs w:val="24"/>
        </w:rPr>
      </w:pPr>
      <w:r w:rsidRPr="0056167A">
        <w:rPr>
          <w:rFonts w:ascii="Sylfaen" w:hAnsi="Sylfaen"/>
          <w:sz w:val="24"/>
          <w:szCs w:val="24"/>
        </w:rPr>
        <w:t>Государственной Думой</w:t>
      </w:r>
    </w:p>
    <w:p w:rsidR="00673CC5" w:rsidRPr="0056167A" w:rsidRDefault="00673CC5" w:rsidP="00673CC5">
      <w:pPr>
        <w:pStyle w:val="ConsPlusNormal"/>
        <w:jc w:val="right"/>
        <w:rPr>
          <w:rFonts w:ascii="Sylfaen" w:hAnsi="Sylfaen"/>
          <w:sz w:val="24"/>
          <w:szCs w:val="24"/>
        </w:rPr>
      </w:pPr>
      <w:r w:rsidRPr="0056167A">
        <w:rPr>
          <w:rFonts w:ascii="Sylfaen" w:hAnsi="Sylfaen"/>
          <w:sz w:val="24"/>
          <w:szCs w:val="24"/>
        </w:rPr>
        <w:t>17 апреля 2019 года</w:t>
      </w:r>
    </w:p>
    <w:p w:rsidR="00673CC5" w:rsidRPr="0056167A" w:rsidRDefault="00673CC5" w:rsidP="00673CC5">
      <w:pPr>
        <w:pStyle w:val="ConsPlusNormal"/>
        <w:jc w:val="right"/>
        <w:rPr>
          <w:rFonts w:ascii="Sylfaen" w:hAnsi="Sylfaen"/>
          <w:sz w:val="24"/>
          <w:szCs w:val="24"/>
        </w:rPr>
      </w:pPr>
    </w:p>
    <w:p w:rsidR="00673CC5" w:rsidRPr="0056167A" w:rsidRDefault="00673CC5" w:rsidP="00673CC5">
      <w:pPr>
        <w:pStyle w:val="ConsPlusNormal"/>
        <w:jc w:val="right"/>
        <w:rPr>
          <w:rFonts w:ascii="Sylfaen" w:hAnsi="Sylfaen"/>
          <w:sz w:val="24"/>
          <w:szCs w:val="24"/>
        </w:rPr>
      </w:pPr>
      <w:r w:rsidRPr="0056167A">
        <w:rPr>
          <w:rFonts w:ascii="Sylfaen" w:hAnsi="Sylfaen"/>
          <w:sz w:val="24"/>
          <w:szCs w:val="24"/>
        </w:rPr>
        <w:t>Одобрен</w:t>
      </w:r>
    </w:p>
    <w:p w:rsidR="00673CC5" w:rsidRPr="0056167A" w:rsidRDefault="00673CC5" w:rsidP="00673CC5">
      <w:pPr>
        <w:pStyle w:val="ConsPlusNormal"/>
        <w:jc w:val="right"/>
        <w:rPr>
          <w:rFonts w:ascii="Sylfaen" w:hAnsi="Sylfaen"/>
          <w:sz w:val="24"/>
          <w:szCs w:val="24"/>
        </w:rPr>
      </w:pPr>
      <w:r w:rsidRPr="0056167A">
        <w:rPr>
          <w:rFonts w:ascii="Sylfaen" w:hAnsi="Sylfaen"/>
          <w:sz w:val="24"/>
          <w:szCs w:val="24"/>
        </w:rPr>
        <w:lastRenderedPageBreak/>
        <w:t>Советом Федерации</w:t>
      </w:r>
    </w:p>
    <w:p w:rsidR="00673CC5" w:rsidRPr="0056167A" w:rsidRDefault="00673CC5" w:rsidP="00673CC5">
      <w:pPr>
        <w:pStyle w:val="ConsPlusNormal"/>
        <w:jc w:val="right"/>
        <w:rPr>
          <w:rFonts w:ascii="Sylfaen" w:hAnsi="Sylfaen"/>
          <w:sz w:val="24"/>
          <w:szCs w:val="24"/>
        </w:rPr>
      </w:pPr>
      <w:r w:rsidRPr="0056167A">
        <w:rPr>
          <w:rFonts w:ascii="Sylfaen" w:hAnsi="Sylfaen"/>
          <w:sz w:val="24"/>
          <w:szCs w:val="24"/>
        </w:rPr>
        <w:t>22 апреля 2019 года</w:t>
      </w:r>
    </w:p>
    <w:p w:rsidR="00673CC5" w:rsidRPr="0056167A" w:rsidRDefault="00673CC5" w:rsidP="00673CC5">
      <w:pPr>
        <w:pStyle w:val="ConsPlusNormal"/>
        <w:ind w:firstLine="540"/>
        <w:jc w:val="both"/>
        <w:rPr>
          <w:rFonts w:ascii="Sylfaen" w:hAnsi="Sylfaen"/>
          <w:sz w:val="24"/>
          <w:szCs w:val="24"/>
        </w:rPr>
      </w:pPr>
    </w:p>
    <w:p w:rsidR="00673CC5" w:rsidRPr="0056167A" w:rsidRDefault="00673CC5" w:rsidP="00673CC5">
      <w:pPr>
        <w:pStyle w:val="ConsPlusTitle"/>
        <w:ind w:firstLine="540"/>
        <w:jc w:val="both"/>
        <w:outlineLvl w:val="0"/>
        <w:rPr>
          <w:rFonts w:ascii="Sylfaen" w:hAnsi="Sylfaen"/>
          <w:szCs w:val="24"/>
        </w:rPr>
      </w:pPr>
      <w:r w:rsidRPr="0056167A">
        <w:rPr>
          <w:rFonts w:ascii="Sylfaen" w:hAnsi="Sylfaen"/>
          <w:szCs w:val="24"/>
        </w:rPr>
        <w:t>Статья 1</w:t>
      </w:r>
    </w:p>
    <w:p w:rsidR="00673CC5" w:rsidRPr="0056167A" w:rsidRDefault="00673CC5" w:rsidP="00673CC5">
      <w:pPr>
        <w:pStyle w:val="ConsPlusNormal"/>
        <w:ind w:firstLine="540"/>
        <w:jc w:val="both"/>
        <w:rPr>
          <w:rFonts w:ascii="Sylfaen" w:hAnsi="Sylfaen"/>
          <w:sz w:val="24"/>
          <w:szCs w:val="24"/>
        </w:rPr>
      </w:pPr>
    </w:p>
    <w:p w:rsidR="00673CC5" w:rsidRPr="0056167A" w:rsidRDefault="00673CC5" w:rsidP="00673CC5">
      <w:pPr>
        <w:pStyle w:val="ConsPlusNormal"/>
        <w:ind w:firstLine="540"/>
        <w:jc w:val="both"/>
        <w:rPr>
          <w:rFonts w:ascii="Sylfaen" w:hAnsi="Sylfaen"/>
          <w:sz w:val="24"/>
          <w:szCs w:val="24"/>
        </w:rPr>
      </w:pPr>
      <w:r w:rsidRPr="0056167A">
        <w:rPr>
          <w:rFonts w:ascii="Sylfaen" w:hAnsi="Sylfaen"/>
          <w:sz w:val="24"/>
          <w:szCs w:val="24"/>
        </w:rPr>
        <w:t>Внести в абзац первый части 2 статьи 12.27 Кодекса Российской Федерации об административных правонарушениях (Собрание законодательства Российской Федерации, 2002, N 1, ст. 1; 2007, N 26, ст. 3089; N 31, ст. 4007; 2011, N 7, ст. 901; 2013, N 30, ст. 4029) изменение, дополнив его после слов "участником которого он являлся," словами "при отсутствии признаков уголовно наказуемого деяния".</w:t>
      </w:r>
    </w:p>
    <w:p w:rsidR="00673CC5" w:rsidRPr="0056167A" w:rsidRDefault="00673CC5" w:rsidP="00673CC5">
      <w:pPr>
        <w:pStyle w:val="ConsPlusNormal"/>
        <w:ind w:firstLine="540"/>
        <w:jc w:val="both"/>
        <w:rPr>
          <w:rFonts w:ascii="Sylfaen" w:hAnsi="Sylfaen"/>
          <w:sz w:val="24"/>
          <w:szCs w:val="24"/>
        </w:rPr>
      </w:pPr>
    </w:p>
    <w:p w:rsidR="00673CC5" w:rsidRPr="0056167A" w:rsidRDefault="00673CC5" w:rsidP="00673CC5">
      <w:pPr>
        <w:pStyle w:val="ConsPlusTitle"/>
        <w:ind w:firstLine="540"/>
        <w:jc w:val="both"/>
        <w:outlineLvl w:val="0"/>
        <w:rPr>
          <w:rFonts w:ascii="Sylfaen" w:hAnsi="Sylfaen"/>
          <w:szCs w:val="24"/>
        </w:rPr>
      </w:pPr>
      <w:r w:rsidRPr="0056167A">
        <w:rPr>
          <w:rFonts w:ascii="Sylfaen" w:hAnsi="Sylfaen"/>
          <w:szCs w:val="24"/>
        </w:rPr>
        <w:t>Статья 2</w:t>
      </w:r>
    </w:p>
    <w:p w:rsidR="00673CC5" w:rsidRPr="0056167A" w:rsidRDefault="00673CC5" w:rsidP="00673CC5">
      <w:pPr>
        <w:pStyle w:val="ConsPlusNormal"/>
        <w:ind w:firstLine="540"/>
        <w:jc w:val="both"/>
        <w:rPr>
          <w:rFonts w:ascii="Sylfaen" w:hAnsi="Sylfaen"/>
          <w:sz w:val="24"/>
          <w:szCs w:val="24"/>
        </w:rPr>
      </w:pPr>
    </w:p>
    <w:p w:rsidR="00673CC5" w:rsidRPr="0056167A" w:rsidRDefault="00673CC5" w:rsidP="00673CC5">
      <w:pPr>
        <w:pStyle w:val="ConsPlusNormal"/>
        <w:ind w:firstLine="540"/>
        <w:jc w:val="both"/>
        <w:rPr>
          <w:rFonts w:ascii="Sylfaen" w:hAnsi="Sylfaen"/>
          <w:sz w:val="24"/>
          <w:szCs w:val="24"/>
        </w:rPr>
      </w:pPr>
      <w:r w:rsidRPr="0056167A">
        <w:rPr>
          <w:rFonts w:ascii="Sylfaen" w:hAnsi="Sylfaen"/>
          <w:sz w:val="24"/>
          <w:szCs w:val="24"/>
        </w:rPr>
        <w:t>Настоящий Федеральный закон вступает в силу со дня его официального опубликования.</w:t>
      </w:r>
    </w:p>
    <w:p w:rsidR="00673CC5" w:rsidRPr="0056167A" w:rsidRDefault="00673CC5" w:rsidP="00673CC5">
      <w:pPr>
        <w:pStyle w:val="ConsPlusNormal"/>
        <w:ind w:firstLine="540"/>
        <w:jc w:val="both"/>
        <w:rPr>
          <w:rFonts w:ascii="Sylfaen" w:hAnsi="Sylfaen"/>
          <w:sz w:val="24"/>
          <w:szCs w:val="24"/>
        </w:rPr>
      </w:pPr>
    </w:p>
    <w:p w:rsidR="00673CC5" w:rsidRPr="0056167A" w:rsidRDefault="00673CC5" w:rsidP="00673CC5">
      <w:pPr>
        <w:pStyle w:val="ConsPlusNormal"/>
        <w:jc w:val="right"/>
        <w:rPr>
          <w:rFonts w:ascii="Sylfaen" w:hAnsi="Sylfaen"/>
          <w:sz w:val="24"/>
          <w:szCs w:val="24"/>
        </w:rPr>
      </w:pPr>
      <w:r w:rsidRPr="0056167A">
        <w:rPr>
          <w:rFonts w:ascii="Sylfaen" w:hAnsi="Sylfaen"/>
          <w:sz w:val="24"/>
          <w:szCs w:val="24"/>
        </w:rPr>
        <w:t>Президент</w:t>
      </w:r>
    </w:p>
    <w:p w:rsidR="00673CC5" w:rsidRPr="0056167A" w:rsidRDefault="00673CC5" w:rsidP="00673CC5">
      <w:pPr>
        <w:pStyle w:val="ConsPlusNormal"/>
        <w:jc w:val="right"/>
        <w:rPr>
          <w:rFonts w:ascii="Sylfaen" w:hAnsi="Sylfaen"/>
          <w:sz w:val="24"/>
          <w:szCs w:val="24"/>
        </w:rPr>
      </w:pPr>
      <w:r w:rsidRPr="0056167A">
        <w:rPr>
          <w:rFonts w:ascii="Sylfaen" w:hAnsi="Sylfaen"/>
          <w:sz w:val="24"/>
          <w:szCs w:val="24"/>
        </w:rPr>
        <w:t>Российской Федерации</w:t>
      </w:r>
    </w:p>
    <w:p w:rsidR="00673CC5" w:rsidRPr="0056167A" w:rsidRDefault="00673CC5" w:rsidP="00673CC5">
      <w:pPr>
        <w:pStyle w:val="ConsPlusNormal"/>
        <w:jc w:val="right"/>
        <w:rPr>
          <w:rFonts w:ascii="Sylfaen" w:hAnsi="Sylfaen"/>
          <w:sz w:val="24"/>
          <w:szCs w:val="24"/>
        </w:rPr>
      </w:pPr>
      <w:r w:rsidRPr="0056167A">
        <w:rPr>
          <w:rFonts w:ascii="Sylfaen" w:hAnsi="Sylfaen"/>
          <w:sz w:val="24"/>
          <w:szCs w:val="24"/>
        </w:rPr>
        <w:t>В.ПУТИН</w:t>
      </w:r>
    </w:p>
    <w:p w:rsidR="00673CC5" w:rsidRPr="0056167A" w:rsidRDefault="00673CC5" w:rsidP="00673CC5">
      <w:pPr>
        <w:pStyle w:val="ConsPlusNormal"/>
        <w:rPr>
          <w:rFonts w:ascii="Sylfaen" w:hAnsi="Sylfaen"/>
          <w:sz w:val="24"/>
          <w:szCs w:val="24"/>
        </w:rPr>
      </w:pPr>
      <w:r w:rsidRPr="0056167A">
        <w:rPr>
          <w:rFonts w:ascii="Sylfaen" w:hAnsi="Sylfaen"/>
          <w:sz w:val="24"/>
          <w:szCs w:val="24"/>
        </w:rPr>
        <w:t>Москва, Кремль</w:t>
      </w:r>
    </w:p>
    <w:p w:rsidR="00673CC5" w:rsidRPr="0056167A" w:rsidRDefault="00673CC5" w:rsidP="00673CC5">
      <w:pPr>
        <w:pStyle w:val="ConsPlusNormal"/>
        <w:rPr>
          <w:rFonts w:ascii="Sylfaen" w:hAnsi="Sylfaen"/>
          <w:sz w:val="24"/>
          <w:szCs w:val="24"/>
        </w:rPr>
      </w:pPr>
      <w:r w:rsidRPr="0056167A">
        <w:rPr>
          <w:rFonts w:ascii="Sylfaen" w:hAnsi="Sylfaen"/>
          <w:sz w:val="24"/>
          <w:szCs w:val="24"/>
        </w:rPr>
        <w:t>23 апреля 2019 года</w:t>
      </w:r>
    </w:p>
    <w:p w:rsidR="00673CC5" w:rsidRDefault="00673CC5" w:rsidP="00673CC5">
      <w:pPr>
        <w:pStyle w:val="ConsPlusNormal"/>
        <w:rPr>
          <w:rFonts w:ascii="Sylfaen" w:hAnsi="Sylfaen"/>
          <w:sz w:val="24"/>
          <w:szCs w:val="24"/>
        </w:rPr>
      </w:pPr>
      <w:r w:rsidRPr="0056167A">
        <w:rPr>
          <w:rFonts w:ascii="Sylfaen" w:hAnsi="Sylfaen"/>
          <w:sz w:val="24"/>
          <w:szCs w:val="24"/>
        </w:rPr>
        <w:t>N 64-ФЗ</w:t>
      </w:r>
    </w:p>
    <w:p w:rsidR="00673CC5" w:rsidRPr="0056167A" w:rsidRDefault="00673CC5" w:rsidP="00673CC5">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673CC5" w:rsidRPr="00EA67E8" w:rsidRDefault="00673CC5" w:rsidP="00673CC5">
      <w:pPr>
        <w:pStyle w:val="ConsPlusNormal"/>
        <w:jc w:val="both"/>
        <w:outlineLvl w:val="0"/>
        <w:rPr>
          <w:rFonts w:ascii="Sylfaen" w:hAnsi="Sylfaen" w:cs="Helvetica"/>
          <w:b/>
          <w:bCs/>
          <w:color w:val="000000"/>
          <w:sz w:val="24"/>
          <w:szCs w:val="24"/>
          <w:shd w:val="clear" w:color="auto" w:fill="FFFFFF"/>
        </w:rPr>
      </w:pPr>
      <w:r w:rsidRPr="00EA67E8">
        <w:rPr>
          <w:rFonts w:ascii="Sylfaen" w:hAnsi="Sylfaen" w:cs="Helvetica"/>
          <w:b/>
          <w:bCs/>
          <w:color w:val="000000"/>
          <w:sz w:val="24"/>
          <w:szCs w:val="24"/>
          <w:shd w:val="clear" w:color="auto" w:fill="FFFFFF"/>
        </w:rPr>
        <w:t>Ответственность за нарушение ПДД, повлекшее тяжкие последствия, распространена не только на лиц, совершивших указанное нарушение в состоянии алкогольного опьянения, но и лиц, скрывшихся с места его совершения.</w:t>
      </w:r>
    </w:p>
    <w:p w:rsidR="00673CC5" w:rsidRPr="00EA67E8" w:rsidRDefault="00673CC5" w:rsidP="00673CC5">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673CC5" w:rsidRPr="00EA67E8" w:rsidTr="00673CC5">
        <w:tc>
          <w:tcPr>
            <w:tcW w:w="5103" w:type="dxa"/>
          </w:tcPr>
          <w:p w:rsidR="00673CC5" w:rsidRPr="00EA67E8" w:rsidRDefault="00673CC5" w:rsidP="00673CC5">
            <w:pPr>
              <w:pStyle w:val="ConsPlusNormal"/>
              <w:rPr>
                <w:rFonts w:ascii="Sylfaen" w:hAnsi="Sylfaen"/>
                <w:sz w:val="24"/>
                <w:szCs w:val="24"/>
              </w:rPr>
            </w:pPr>
            <w:r w:rsidRPr="00EA67E8">
              <w:rPr>
                <w:rFonts w:ascii="Sylfaen" w:hAnsi="Sylfaen"/>
                <w:sz w:val="24"/>
                <w:szCs w:val="24"/>
              </w:rPr>
              <w:t>23 апреля 2019 года</w:t>
            </w:r>
          </w:p>
        </w:tc>
        <w:tc>
          <w:tcPr>
            <w:tcW w:w="5103" w:type="dxa"/>
          </w:tcPr>
          <w:p w:rsidR="00673CC5" w:rsidRPr="00EA67E8" w:rsidRDefault="00673CC5" w:rsidP="00673CC5">
            <w:pPr>
              <w:pStyle w:val="ConsPlusNormal"/>
              <w:jc w:val="right"/>
              <w:rPr>
                <w:rFonts w:ascii="Sylfaen" w:hAnsi="Sylfaen"/>
                <w:sz w:val="24"/>
                <w:szCs w:val="24"/>
              </w:rPr>
            </w:pPr>
            <w:r w:rsidRPr="00EA67E8">
              <w:rPr>
                <w:rFonts w:ascii="Sylfaen" w:hAnsi="Sylfaen"/>
                <w:sz w:val="24"/>
                <w:szCs w:val="24"/>
              </w:rPr>
              <w:t>N 65-ФЗ</w:t>
            </w:r>
          </w:p>
        </w:tc>
      </w:tr>
    </w:tbl>
    <w:p w:rsidR="00673CC5" w:rsidRPr="00EA67E8" w:rsidRDefault="00673CC5" w:rsidP="00673CC5">
      <w:pPr>
        <w:pStyle w:val="ConsPlusNormal"/>
        <w:pBdr>
          <w:top w:val="single" w:sz="6" w:space="0" w:color="auto"/>
        </w:pBdr>
        <w:spacing w:before="100" w:after="100"/>
        <w:jc w:val="both"/>
        <w:rPr>
          <w:rFonts w:ascii="Sylfaen" w:hAnsi="Sylfaen"/>
          <w:sz w:val="24"/>
          <w:szCs w:val="24"/>
        </w:rPr>
      </w:pPr>
    </w:p>
    <w:p w:rsidR="00673CC5" w:rsidRPr="00EA67E8" w:rsidRDefault="00673CC5" w:rsidP="00673CC5">
      <w:pPr>
        <w:pStyle w:val="ConsPlusNormal"/>
        <w:jc w:val="both"/>
        <w:rPr>
          <w:rFonts w:ascii="Sylfaen" w:hAnsi="Sylfaen"/>
          <w:sz w:val="24"/>
          <w:szCs w:val="24"/>
        </w:rPr>
      </w:pPr>
    </w:p>
    <w:p w:rsidR="00673CC5" w:rsidRPr="00EA67E8" w:rsidRDefault="00673CC5" w:rsidP="00673CC5">
      <w:pPr>
        <w:pStyle w:val="ConsPlusTitle"/>
        <w:jc w:val="center"/>
        <w:rPr>
          <w:rFonts w:ascii="Sylfaen" w:hAnsi="Sylfaen"/>
          <w:szCs w:val="24"/>
        </w:rPr>
      </w:pPr>
      <w:r w:rsidRPr="00EA67E8">
        <w:rPr>
          <w:rFonts w:ascii="Sylfaen" w:hAnsi="Sylfaen"/>
          <w:szCs w:val="24"/>
        </w:rPr>
        <w:t>РОССИЙСКАЯ ФЕДЕРАЦИЯ</w:t>
      </w:r>
    </w:p>
    <w:p w:rsidR="00673CC5" w:rsidRPr="00EA67E8" w:rsidRDefault="00673CC5" w:rsidP="00673CC5">
      <w:pPr>
        <w:pStyle w:val="ConsPlusTitle"/>
        <w:jc w:val="center"/>
        <w:rPr>
          <w:rFonts w:ascii="Sylfaen" w:hAnsi="Sylfaen"/>
          <w:szCs w:val="24"/>
        </w:rPr>
      </w:pPr>
    </w:p>
    <w:p w:rsidR="00673CC5" w:rsidRPr="00EA67E8" w:rsidRDefault="00673CC5" w:rsidP="00673CC5">
      <w:pPr>
        <w:pStyle w:val="ConsPlusTitle"/>
        <w:jc w:val="center"/>
        <w:rPr>
          <w:rFonts w:ascii="Sylfaen" w:hAnsi="Sylfaen"/>
          <w:szCs w:val="24"/>
        </w:rPr>
      </w:pPr>
      <w:r w:rsidRPr="00EA67E8">
        <w:rPr>
          <w:rFonts w:ascii="Sylfaen" w:hAnsi="Sylfaen"/>
          <w:szCs w:val="24"/>
        </w:rPr>
        <w:t>ФЕДЕРАЛЬНЫЙ ЗАКОН</w:t>
      </w:r>
    </w:p>
    <w:p w:rsidR="00673CC5" w:rsidRPr="00EA67E8" w:rsidRDefault="00673CC5" w:rsidP="00673CC5">
      <w:pPr>
        <w:pStyle w:val="ConsPlusTitle"/>
        <w:ind w:firstLine="540"/>
        <w:jc w:val="both"/>
        <w:rPr>
          <w:rFonts w:ascii="Sylfaen" w:hAnsi="Sylfaen"/>
          <w:szCs w:val="24"/>
        </w:rPr>
      </w:pPr>
    </w:p>
    <w:p w:rsidR="00673CC5" w:rsidRPr="00EA67E8" w:rsidRDefault="00673CC5" w:rsidP="00673CC5">
      <w:pPr>
        <w:pStyle w:val="ConsPlusTitle"/>
        <w:jc w:val="center"/>
        <w:rPr>
          <w:rFonts w:ascii="Sylfaen" w:hAnsi="Sylfaen"/>
          <w:szCs w:val="24"/>
        </w:rPr>
      </w:pPr>
      <w:bookmarkStart w:id="1" w:name="_Hlk7499976"/>
      <w:r w:rsidRPr="00EA67E8">
        <w:rPr>
          <w:rFonts w:ascii="Sylfaen" w:hAnsi="Sylfaen"/>
          <w:szCs w:val="24"/>
        </w:rPr>
        <w:t>О ВНЕСЕНИИ ИЗМЕНЕНИЙ</w:t>
      </w:r>
    </w:p>
    <w:p w:rsidR="00673CC5" w:rsidRPr="00EA67E8" w:rsidRDefault="00673CC5" w:rsidP="00673CC5">
      <w:pPr>
        <w:pStyle w:val="ConsPlusTitle"/>
        <w:jc w:val="center"/>
        <w:rPr>
          <w:rFonts w:ascii="Sylfaen" w:hAnsi="Sylfaen"/>
          <w:szCs w:val="24"/>
        </w:rPr>
      </w:pPr>
      <w:r w:rsidRPr="00EA67E8">
        <w:rPr>
          <w:rFonts w:ascii="Sylfaen" w:hAnsi="Sylfaen"/>
          <w:szCs w:val="24"/>
        </w:rPr>
        <w:t>В СТАТЬИ 264 И 264.1 УГОЛОВНОГО КОДЕКСА</w:t>
      </w:r>
    </w:p>
    <w:p w:rsidR="00673CC5" w:rsidRPr="00EA67E8" w:rsidRDefault="00673CC5" w:rsidP="00673CC5">
      <w:pPr>
        <w:pStyle w:val="ConsPlusTitle"/>
        <w:jc w:val="center"/>
        <w:rPr>
          <w:rFonts w:ascii="Sylfaen" w:hAnsi="Sylfaen"/>
          <w:szCs w:val="24"/>
        </w:rPr>
      </w:pPr>
      <w:r w:rsidRPr="00EA67E8">
        <w:rPr>
          <w:rFonts w:ascii="Sylfaen" w:hAnsi="Sylfaen"/>
          <w:szCs w:val="24"/>
        </w:rPr>
        <w:t>РОССИЙСКОЙ ФЕДЕРАЦИИ</w:t>
      </w:r>
      <w:bookmarkEnd w:id="1"/>
    </w:p>
    <w:p w:rsidR="00673CC5" w:rsidRPr="00EA67E8" w:rsidRDefault="00673CC5" w:rsidP="00673CC5">
      <w:pPr>
        <w:pStyle w:val="ConsPlusNormal"/>
        <w:jc w:val="center"/>
        <w:rPr>
          <w:rFonts w:ascii="Sylfaen" w:hAnsi="Sylfaen"/>
          <w:sz w:val="24"/>
          <w:szCs w:val="24"/>
        </w:rPr>
      </w:pPr>
    </w:p>
    <w:p w:rsidR="00673CC5" w:rsidRPr="00EA67E8" w:rsidRDefault="00673CC5" w:rsidP="00673CC5">
      <w:pPr>
        <w:pStyle w:val="ConsPlusNormal"/>
        <w:jc w:val="right"/>
        <w:rPr>
          <w:rFonts w:ascii="Sylfaen" w:hAnsi="Sylfaen"/>
          <w:sz w:val="24"/>
          <w:szCs w:val="24"/>
        </w:rPr>
      </w:pPr>
      <w:r w:rsidRPr="00EA67E8">
        <w:rPr>
          <w:rFonts w:ascii="Sylfaen" w:hAnsi="Sylfaen"/>
          <w:sz w:val="24"/>
          <w:szCs w:val="24"/>
        </w:rPr>
        <w:t>Принят</w:t>
      </w:r>
    </w:p>
    <w:p w:rsidR="00673CC5" w:rsidRPr="00EA67E8" w:rsidRDefault="00673CC5" w:rsidP="00673CC5">
      <w:pPr>
        <w:pStyle w:val="ConsPlusNormal"/>
        <w:jc w:val="right"/>
        <w:rPr>
          <w:rFonts w:ascii="Sylfaen" w:hAnsi="Sylfaen"/>
          <w:sz w:val="24"/>
          <w:szCs w:val="24"/>
        </w:rPr>
      </w:pPr>
      <w:r w:rsidRPr="00EA67E8">
        <w:rPr>
          <w:rFonts w:ascii="Sylfaen" w:hAnsi="Sylfaen"/>
          <w:sz w:val="24"/>
          <w:szCs w:val="24"/>
        </w:rPr>
        <w:t>Государственной Думой</w:t>
      </w:r>
    </w:p>
    <w:p w:rsidR="00673CC5" w:rsidRPr="00EA67E8" w:rsidRDefault="00673CC5" w:rsidP="00673CC5">
      <w:pPr>
        <w:pStyle w:val="ConsPlusNormal"/>
        <w:jc w:val="right"/>
        <w:rPr>
          <w:rFonts w:ascii="Sylfaen" w:hAnsi="Sylfaen"/>
          <w:sz w:val="24"/>
          <w:szCs w:val="24"/>
        </w:rPr>
      </w:pPr>
      <w:r w:rsidRPr="00EA67E8">
        <w:rPr>
          <w:rFonts w:ascii="Sylfaen" w:hAnsi="Sylfaen"/>
          <w:sz w:val="24"/>
          <w:szCs w:val="24"/>
        </w:rPr>
        <w:t>17 апреля 2019 года</w:t>
      </w:r>
    </w:p>
    <w:p w:rsidR="00673CC5" w:rsidRPr="00EA67E8" w:rsidRDefault="00673CC5" w:rsidP="00673CC5">
      <w:pPr>
        <w:pStyle w:val="ConsPlusNormal"/>
        <w:jc w:val="right"/>
        <w:rPr>
          <w:rFonts w:ascii="Sylfaen" w:hAnsi="Sylfaen"/>
          <w:sz w:val="24"/>
          <w:szCs w:val="24"/>
        </w:rPr>
      </w:pPr>
    </w:p>
    <w:p w:rsidR="00673CC5" w:rsidRPr="00EA67E8" w:rsidRDefault="00673CC5" w:rsidP="00673CC5">
      <w:pPr>
        <w:pStyle w:val="ConsPlusNormal"/>
        <w:jc w:val="right"/>
        <w:rPr>
          <w:rFonts w:ascii="Sylfaen" w:hAnsi="Sylfaen"/>
          <w:sz w:val="24"/>
          <w:szCs w:val="24"/>
        </w:rPr>
      </w:pPr>
      <w:r w:rsidRPr="00EA67E8">
        <w:rPr>
          <w:rFonts w:ascii="Sylfaen" w:hAnsi="Sylfaen"/>
          <w:sz w:val="24"/>
          <w:szCs w:val="24"/>
        </w:rPr>
        <w:t>Одобрен</w:t>
      </w:r>
    </w:p>
    <w:p w:rsidR="00673CC5" w:rsidRPr="00EA67E8" w:rsidRDefault="00673CC5" w:rsidP="00673CC5">
      <w:pPr>
        <w:pStyle w:val="ConsPlusNormal"/>
        <w:jc w:val="right"/>
        <w:rPr>
          <w:rFonts w:ascii="Sylfaen" w:hAnsi="Sylfaen"/>
          <w:sz w:val="24"/>
          <w:szCs w:val="24"/>
        </w:rPr>
      </w:pPr>
      <w:r w:rsidRPr="00EA67E8">
        <w:rPr>
          <w:rFonts w:ascii="Sylfaen" w:hAnsi="Sylfaen"/>
          <w:sz w:val="24"/>
          <w:szCs w:val="24"/>
        </w:rPr>
        <w:t>Советом Федерации</w:t>
      </w:r>
    </w:p>
    <w:p w:rsidR="00673CC5" w:rsidRPr="00EA67E8" w:rsidRDefault="00673CC5" w:rsidP="00673CC5">
      <w:pPr>
        <w:pStyle w:val="ConsPlusNormal"/>
        <w:jc w:val="right"/>
        <w:rPr>
          <w:rFonts w:ascii="Sylfaen" w:hAnsi="Sylfaen"/>
          <w:sz w:val="24"/>
          <w:szCs w:val="24"/>
        </w:rPr>
      </w:pPr>
      <w:r w:rsidRPr="00EA67E8">
        <w:rPr>
          <w:rFonts w:ascii="Sylfaen" w:hAnsi="Sylfaen"/>
          <w:sz w:val="24"/>
          <w:szCs w:val="24"/>
        </w:rPr>
        <w:t>22 апреля 2019 года</w:t>
      </w:r>
    </w:p>
    <w:p w:rsidR="00673CC5" w:rsidRPr="00EA67E8" w:rsidRDefault="00673CC5" w:rsidP="00673CC5">
      <w:pPr>
        <w:pStyle w:val="ConsPlusTitle"/>
        <w:ind w:firstLine="540"/>
        <w:jc w:val="both"/>
        <w:outlineLvl w:val="0"/>
        <w:rPr>
          <w:rFonts w:ascii="Sylfaen" w:hAnsi="Sylfaen"/>
          <w:szCs w:val="24"/>
        </w:rPr>
      </w:pPr>
      <w:r w:rsidRPr="00EA67E8">
        <w:rPr>
          <w:rFonts w:ascii="Sylfaen" w:hAnsi="Sylfaen"/>
          <w:szCs w:val="24"/>
        </w:rPr>
        <w:lastRenderedPageBreak/>
        <w:t>Статья 1</w:t>
      </w:r>
    </w:p>
    <w:p w:rsidR="00673CC5" w:rsidRPr="00EA67E8" w:rsidRDefault="00673CC5" w:rsidP="00673CC5">
      <w:pPr>
        <w:pStyle w:val="ConsPlusNormal"/>
        <w:ind w:firstLine="540"/>
        <w:jc w:val="both"/>
        <w:rPr>
          <w:rFonts w:ascii="Sylfaen" w:hAnsi="Sylfaen"/>
          <w:sz w:val="24"/>
          <w:szCs w:val="24"/>
        </w:rPr>
      </w:pPr>
    </w:p>
    <w:p w:rsidR="00673CC5" w:rsidRPr="00EA67E8" w:rsidRDefault="00673CC5" w:rsidP="00673CC5">
      <w:pPr>
        <w:pStyle w:val="ConsPlusNormal"/>
        <w:ind w:firstLine="540"/>
        <w:jc w:val="both"/>
        <w:rPr>
          <w:rFonts w:ascii="Sylfaen" w:hAnsi="Sylfaen"/>
          <w:sz w:val="24"/>
          <w:szCs w:val="24"/>
        </w:rPr>
      </w:pPr>
      <w:r w:rsidRPr="00EA67E8">
        <w:rPr>
          <w:rFonts w:ascii="Sylfaen" w:hAnsi="Sylfaen"/>
          <w:sz w:val="24"/>
          <w:szCs w:val="24"/>
        </w:rPr>
        <w:t>Внести в Уголовный кодекс Российской Федерации (Собрание законодательства Российской Федерации, 1996, N 25, ст. 2954; 1998, N 26, ст. 3012; 2003, N 50, ст. 4848; 2009, N 7, ст. 788; N 52, ст. 6453; 2011, N 11, ст. 1495; N 50, ст. 7362; 2015, N 1, ст. 81; 2016, N 27, ст. 4261) следующие изменения:</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1) в статье 264:</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а) часть вторую изложить в следующей редакции:</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"2. Деяние, предусмотренное частью первой настоящей статьи, повлекшее по неосторожности причинение тяжкого вреда здоровью человека, если оно:</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а) совершено лицом, находящимся в состоянии опьянения;</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б) сопряжено с оставлением места его совершения, -</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б) часть четвертую изложить в следующей редакции:</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"4. Деяние, предусмотренное частью первой настоящей статьи, повлекшее по неосторожности смерть человека, если оно:</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а) совершено лицом, находящимся в состоянии опьянения;</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б) сопряжено с оставлением места его совершения, -</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в) часть шестую изложить в следующей редакции:</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"6. Деяние, предусмотренное частью первой настоящей статьи, повлекшее по неосторожности смерть двух или более лиц, если оно:</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а) совершено лицом, находящимся в состоянии опьянения;</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б) сопряжено с оставлением места его совершения, -</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673CC5" w:rsidRPr="00EA67E8" w:rsidRDefault="00673CC5" w:rsidP="00673CC5">
      <w:pPr>
        <w:pStyle w:val="ConsPlusNormal"/>
        <w:spacing w:before="240"/>
        <w:ind w:firstLine="540"/>
        <w:jc w:val="both"/>
        <w:rPr>
          <w:rFonts w:ascii="Sylfaen" w:hAnsi="Sylfaen"/>
          <w:sz w:val="24"/>
          <w:szCs w:val="24"/>
        </w:rPr>
      </w:pPr>
      <w:r w:rsidRPr="00EA67E8">
        <w:rPr>
          <w:rFonts w:ascii="Sylfaen" w:hAnsi="Sylfaen"/>
          <w:sz w:val="24"/>
          <w:szCs w:val="24"/>
        </w:rPr>
        <w:lastRenderedPageBreak/>
        <w:t>2) абзац первый статьи 264.1 после слов "судимость за совершение" дополнить словами "в состоянии опьянения".</w:t>
      </w:r>
    </w:p>
    <w:p w:rsidR="00673CC5" w:rsidRPr="00EA67E8" w:rsidRDefault="00673CC5" w:rsidP="00673CC5">
      <w:pPr>
        <w:pStyle w:val="ConsPlusNormal"/>
        <w:ind w:firstLine="540"/>
        <w:jc w:val="both"/>
        <w:rPr>
          <w:rFonts w:ascii="Sylfaen" w:hAnsi="Sylfaen"/>
          <w:sz w:val="24"/>
          <w:szCs w:val="24"/>
        </w:rPr>
      </w:pPr>
    </w:p>
    <w:p w:rsidR="00673CC5" w:rsidRPr="00EA67E8" w:rsidRDefault="00673CC5" w:rsidP="00673CC5">
      <w:pPr>
        <w:pStyle w:val="ConsPlusTitle"/>
        <w:ind w:firstLine="540"/>
        <w:jc w:val="both"/>
        <w:outlineLvl w:val="0"/>
        <w:rPr>
          <w:rFonts w:ascii="Sylfaen" w:hAnsi="Sylfaen"/>
          <w:szCs w:val="24"/>
        </w:rPr>
      </w:pPr>
      <w:r w:rsidRPr="00EA67E8">
        <w:rPr>
          <w:rFonts w:ascii="Sylfaen" w:hAnsi="Sylfaen"/>
          <w:szCs w:val="24"/>
        </w:rPr>
        <w:t>Статья 2</w:t>
      </w:r>
    </w:p>
    <w:p w:rsidR="00673CC5" w:rsidRPr="00EA67E8" w:rsidRDefault="00673CC5" w:rsidP="00673CC5">
      <w:pPr>
        <w:pStyle w:val="ConsPlusNormal"/>
        <w:ind w:firstLine="540"/>
        <w:jc w:val="both"/>
        <w:rPr>
          <w:rFonts w:ascii="Sylfaen" w:hAnsi="Sylfaen"/>
          <w:sz w:val="24"/>
          <w:szCs w:val="24"/>
        </w:rPr>
      </w:pPr>
    </w:p>
    <w:p w:rsidR="00673CC5" w:rsidRPr="00EA67E8" w:rsidRDefault="00673CC5" w:rsidP="00673CC5">
      <w:pPr>
        <w:pStyle w:val="ConsPlusNormal"/>
        <w:ind w:firstLine="540"/>
        <w:jc w:val="both"/>
        <w:rPr>
          <w:rFonts w:ascii="Sylfaen" w:hAnsi="Sylfaen"/>
          <w:sz w:val="24"/>
          <w:szCs w:val="24"/>
        </w:rPr>
      </w:pPr>
      <w:r w:rsidRPr="00EA67E8">
        <w:rPr>
          <w:rFonts w:ascii="Sylfaen" w:hAnsi="Sylfaen"/>
          <w:sz w:val="24"/>
          <w:szCs w:val="24"/>
        </w:rPr>
        <w:t>Настоящий Федеральный закон вступает в силу со дня его официального опубликования.</w:t>
      </w:r>
    </w:p>
    <w:p w:rsidR="00673CC5" w:rsidRPr="00EA67E8" w:rsidRDefault="00673CC5" w:rsidP="00673CC5">
      <w:pPr>
        <w:pStyle w:val="ConsPlusNormal"/>
        <w:ind w:firstLine="540"/>
        <w:jc w:val="both"/>
        <w:rPr>
          <w:rFonts w:ascii="Sylfaen" w:hAnsi="Sylfaen"/>
          <w:sz w:val="24"/>
          <w:szCs w:val="24"/>
        </w:rPr>
      </w:pPr>
    </w:p>
    <w:p w:rsidR="00673CC5" w:rsidRPr="00EA67E8" w:rsidRDefault="00673CC5" w:rsidP="00673CC5">
      <w:pPr>
        <w:pStyle w:val="ConsPlusNormal"/>
        <w:jc w:val="right"/>
        <w:rPr>
          <w:rFonts w:ascii="Sylfaen" w:hAnsi="Sylfaen"/>
          <w:sz w:val="24"/>
          <w:szCs w:val="24"/>
        </w:rPr>
      </w:pPr>
      <w:r w:rsidRPr="00EA67E8">
        <w:rPr>
          <w:rFonts w:ascii="Sylfaen" w:hAnsi="Sylfaen"/>
          <w:sz w:val="24"/>
          <w:szCs w:val="24"/>
        </w:rPr>
        <w:t>Президент</w:t>
      </w:r>
    </w:p>
    <w:p w:rsidR="00673CC5" w:rsidRPr="00EA67E8" w:rsidRDefault="00673CC5" w:rsidP="00673CC5">
      <w:pPr>
        <w:pStyle w:val="ConsPlusNormal"/>
        <w:jc w:val="right"/>
        <w:rPr>
          <w:rFonts w:ascii="Sylfaen" w:hAnsi="Sylfaen"/>
          <w:sz w:val="24"/>
          <w:szCs w:val="24"/>
        </w:rPr>
      </w:pPr>
      <w:r w:rsidRPr="00EA67E8">
        <w:rPr>
          <w:rFonts w:ascii="Sylfaen" w:hAnsi="Sylfaen"/>
          <w:sz w:val="24"/>
          <w:szCs w:val="24"/>
        </w:rPr>
        <w:t>Российской Федерации</w:t>
      </w:r>
    </w:p>
    <w:p w:rsidR="00673CC5" w:rsidRPr="00EA67E8" w:rsidRDefault="00673CC5" w:rsidP="00673CC5">
      <w:pPr>
        <w:pStyle w:val="ConsPlusNormal"/>
        <w:jc w:val="right"/>
        <w:rPr>
          <w:rFonts w:ascii="Sylfaen" w:hAnsi="Sylfaen"/>
          <w:sz w:val="24"/>
          <w:szCs w:val="24"/>
        </w:rPr>
      </w:pPr>
      <w:r w:rsidRPr="00EA67E8">
        <w:rPr>
          <w:rFonts w:ascii="Sylfaen" w:hAnsi="Sylfaen"/>
          <w:sz w:val="24"/>
          <w:szCs w:val="24"/>
        </w:rPr>
        <w:t>В.ПУТИН</w:t>
      </w:r>
    </w:p>
    <w:p w:rsidR="00673CC5" w:rsidRPr="00EA67E8" w:rsidRDefault="00673CC5" w:rsidP="00673CC5">
      <w:pPr>
        <w:pStyle w:val="ConsPlusNormal"/>
        <w:rPr>
          <w:rFonts w:ascii="Sylfaen" w:hAnsi="Sylfaen"/>
          <w:sz w:val="24"/>
          <w:szCs w:val="24"/>
        </w:rPr>
      </w:pPr>
      <w:r w:rsidRPr="00EA67E8">
        <w:rPr>
          <w:rFonts w:ascii="Sylfaen" w:hAnsi="Sylfaen"/>
          <w:sz w:val="24"/>
          <w:szCs w:val="24"/>
        </w:rPr>
        <w:t>Москва, Кремль</w:t>
      </w:r>
    </w:p>
    <w:p w:rsidR="00673CC5" w:rsidRPr="00EA67E8" w:rsidRDefault="00673CC5" w:rsidP="00673CC5">
      <w:pPr>
        <w:pStyle w:val="ConsPlusNormal"/>
        <w:rPr>
          <w:rFonts w:ascii="Sylfaen" w:hAnsi="Sylfaen"/>
          <w:sz w:val="24"/>
          <w:szCs w:val="24"/>
        </w:rPr>
      </w:pPr>
      <w:r w:rsidRPr="00EA67E8">
        <w:rPr>
          <w:rFonts w:ascii="Sylfaen" w:hAnsi="Sylfaen"/>
          <w:sz w:val="24"/>
          <w:szCs w:val="24"/>
        </w:rPr>
        <w:t>23 апреля 2019 года</w:t>
      </w:r>
    </w:p>
    <w:p w:rsidR="00673CC5" w:rsidRDefault="00673CC5" w:rsidP="00673CC5">
      <w:pPr>
        <w:pStyle w:val="ConsPlusNormal"/>
        <w:rPr>
          <w:rFonts w:ascii="Sylfaen" w:hAnsi="Sylfaen"/>
          <w:sz w:val="24"/>
          <w:szCs w:val="24"/>
        </w:rPr>
      </w:pPr>
      <w:r w:rsidRPr="00EA67E8">
        <w:rPr>
          <w:rFonts w:ascii="Sylfaen" w:hAnsi="Sylfaen"/>
          <w:sz w:val="24"/>
          <w:szCs w:val="24"/>
        </w:rPr>
        <w:t>N 65-ФЗ</w:t>
      </w:r>
    </w:p>
    <w:p w:rsidR="00673CC5" w:rsidRPr="00EA67E8" w:rsidRDefault="00673CC5" w:rsidP="00673CC5">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673CC5" w:rsidRPr="00EA67E8" w:rsidRDefault="00673CC5" w:rsidP="00673CC5">
      <w:pPr>
        <w:pStyle w:val="ConsPlusNormal"/>
        <w:jc w:val="both"/>
        <w:rPr>
          <w:rFonts w:ascii="Sylfaen" w:hAnsi="Sylfaen"/>
          <w:sz w:val="24"/>
          <w:szCs w:val="24"/>
        </w:rPr>
      </w:pPr>
    </w:p>
    <w:p w:rsidR="00673CC5" w:rsidRPr="00C10BAB" w:rsidRDefault="00673CC5" w:rsidP="00673CC5">
      <w:pPr>
        <w:pStyle w:val="ConsPlusNormal"/>
        <w:jc w:val="both"/>
        <w:outlineLvl w:val="0"/>
        <w:rPr>
          <w:rFonts w:ascii="Sylfaen" w:hAnsi="Sylfaen" w:cs="Helvetica"/>
          <w:b/>
          <w:bCs/>
          <w:color w:val="000000"/>
          <w:sz w:val="24"/>
          <w:szCs w:val="24"/>
          <w:shd w:val="clear" w:color="auto" w:fill="FFFFFF"/>
        </w:rPr>
      </w:pPr>
      <w:r w:rsidRPr="00C10BAB">
        <w:rPr>
          <w:rFonts w:ascii="Sylfaen" w:hAnsi="Sylfaen" w:cs="Helvetica"/>
          <w:b/>
          <w:bCs/>
          <w:color w:val="000000"/>
          <w:sz w:val="24"/>
          <w:szCs w:val="24"/>
          <w:shd w:val="clear" w:color="auto" w:fill="FFFFFF"/>
        </w:rPr>
        <w:t>Единовременное пособие, выплачиваемое при увольнении военнослужащего с военной службы в связи с признанием его негодным к военной службе вследствие военной травмы, и единовременное пособие, выплачиваемое в случае получения военнослужащим увечья при осуществлении мероприятия по борьбе с терроризмом, повлекшего за собой наступление инвалидности, не могут рассматриваться как однородные.</w:t>
      </w:r>
    </w:p>
    <w:p w:rsidR="00673CC5" w:rsidRPr="00C10BAB" w:rsidRDefault="00673CC5" w:rsidP="00673CC5">
      <w:pPr>
        <w:pStyle w:val="ConsPlusNormal"/>
        <w:jc w:val="both"/>
        <w:outlineLvl w:val="0"/>
        <w:rPr>
          <w:rFonts w:ascii="Sylfaen" w:hAnsi="Sylfaen"/>
          <w:sz w:val="24"/>
          <w:szCs w:val="24"/>
        </w:rPr>
      </w:pPr>
    </w:p>
    <w:p w:rsidR="00673CC5" w:rsidRPr="00C10BAB" w:rsidRDefault="00673CC5" w:rsidP="00673CC5">
      <w:pPr>
        <w:pStyle w:val="ConsPlusTitle"/>
        <w:jc w:val="center"/>
        <w:outlineLvl w:val="0"/>
        <w:rPr>
          <w:rFonts w:ascii="Sylfaen" w:hAnsi="Sylfaen"/>
          <w:szCs w:val="24"/>
        </w:rPr>
      </w:pPr>
      <w:r w:rsidRPr="00C10BAB">
        <w:rPr>
          <w:rFonts w:ascii="Sylfaen" w:hAnsi="Sylfaen"/>
          <w:szCs w:val="24"/>
        </w:rPr>
        <w:t>КОНСТИТУЦИОННЫЙ СУД РОССИЙСКОЙ ФЕДЕРАЦИИ</w:t>
      </w:r>
    </w:p>
    <w:p w:rsidR="00673CC5" w:rsidRPr="00C10BAB" w:rsidRDefault="00673CC5" w:rsidP="00673CC5">
      <w:pPr>
        <w:pStyle w:val="ConsPlusTitle"/>
        <w:jc w:val="both"/>
        <w:rPr>
          <w:rFonts w:ascii="Sylfaen" w:hAnsi="Sylfaen"/>
          <w:szCs w:val="24"/>
        </w:rPr>
      </w:pPr>
    </w:p>
    <w:p w:rsidR="00673CC5" w:rsidRPr="00C10BAB" w:rsidRDefault="00673CC5" w:rsidP="00673CC5">
      <w:pPr>
        <w:pStyle w:val="ConsPlusTitle"/>
        <w:jc w:val="center"/>
        <w:rPr>
          <w:rFonts w:ascii="Sylfaen" w:hAnsi="Sylfaen"/>
          <w:szCs w:val="24"/>
        </w:rPr>
      </w:pPr>
      <w:r w:rsidRPr="00C10BAB">
        <w:rPr>
          <w:rFonts w:ascii="Sylfaen" w:hAnsi="Sylfaen"/>
          <w:szCs w:val="24"/>
        </w:rPr>
        <w:t>Именем Российской Федерации</w:t>
      </w:r>
    </w:p>
    <w:p w:rsidR="00673CC5" w:rsidRPr="00C10BAB" w:rsidRDefault="00673CC5" w:rsidP="00673CC5">
      <w:pPr>
        <w:pStyle w:val="ConsPlusTitle"/>
        <w:jc w:val="both"/>
        <w:rPr>
          <w:rFonts w:ascii="Sylfaen" w:hAnsi="Sylfaen"/>
          <w:szCs w:val="24"/>
        </w:rPr>
      </w:pPr>
    </w:p>
    <w:p w:rsidR="00673CC5" w:rsidRPr="00C10BAB" w:rsidRDefault="00673CC5" w:rsidP="00673CC5">
      <w:pPr>
        <w:pStyle w:val="ConsPlusTitle"/>
        <w:jc w:val="center"/>
        <w:rPr>
          <w:rFonts w:ascii="Sylfaen" w:hAnsi="Sylfaen"/>
          <w:szCs w:val="24"/>
        </w:rPr>
      </w:pPr>
      <w:r w:rsidRPr="00C10BAB">
        <w:rPr>
          <w:rFonts w:ascii="Sylfaen" w:hAnsi="Sylfaen"/>
          <w:szCs w:val="24"/>
        </w:rPr>
        <w:t>ПОСТАНОВЛЕНИЕ</w:t>
      </w:r>
    </w:p>
    <w:p w:rsidR="00673CC5" w:rsidRPr="00C10BAB" w:rsidRDefault="00673CC5" w:rsidP="00673CC5">
      <w:pPr>
        <w:pStyle w:val="ConsPlusTitle"/>
        <w:jc w:val="center"/>
        <w:rPr>
          <w:rFonts w:ascii="Sylfaen" w:hAnsi="Sylfaen"/>
          <w:szCs w:val="24"/>
        </w:rPr>
      </w:pPr>
      <w:r w:rsidRPr="00C10BAB">
        <w:rPr>
          <w:rFonts w:ascii="Sylfaen" w:hAnsi="Sylfaen"/>
          <w:szCs w:val="24"/>
        </w:rPr>
        <w:t>от 29 марта 2019 г. N 16-П</w:t>
      </w:r>
    </w:p>
    <w:p w:rsidR="00673CC5" w:rsidRPr="00C10BAB" w:rsidRDefault="00673CC5" w:rsidP="00673CC5">
      <w:pPr>
        <w:pStyle w:val="ConsPlusTitle"/>
        <w:jc w:val="both"/>
        <w:rPr>
          <w:rFonts w:ascii="Sylfaen" w:hAnsi="Sylfaen"/>
          <w:szCs w:val="24"/>
        </w:rPr>
      </w:pPr>
    </w:p>
    <w:p w:rsidR="00673CC5" w:rsidRPr="00C10BAB" w:rsidRDefault="00673CC5" w:rsidP="00673CC5">
      <w:pPr>
        <w:pStyle w:val="ConsPlusTitle"/>
        <w:jc w:val="center"/>
        <w:rPr>
          <w:rFonts w:ascii="Sylfaen" w:hAnsi="Sylfaen"/>
          <w:szCs w:val="24"/>
        </w:rPr>
      </w:pPr>
      <w:bookmarkStart w:id="2" w:name="_Hlk7500052"/>
      <w:r w:rsidRPr="00C10BAB">
        <w:rPr>
          <w:rFonts w:ascii="Sylfaen" w:hAnsi="Sylfaen"/>
          <w:szCs w:val="24"/>
        </w:rPr>
        <w:t>ПО ДЕЛУ О ПРОВЕРКЕ КОНСТИТУЦИОННОСТИ</w:t>
      </w:r>
    </w:p>
    <w:p w:rsidR="00673CC5" w:rsidRPr="00C10BAB" w:rsidRDefault="00673CC5" w:rsidP="00673CC5">
      <w:pPr>
        <w:pStyle w:val="ConsPlusTitle"/>
        <w:jc w:val="center"/>
        <w:rPr>
          <w:rFonts w:ascii="Sylfaen" w:hAnsi="Sylfaen"/>
          <w:szCs w:val="24"/>
        </w:rPr>
      </w:pPr>
      <w:r w:rsidRPr="00C10BAB">
        <w:rPr>
          <w:rFonts w:ascii="Sylfaen" w:hAnsi="Sylfaen"/>
          <w:szCs w:val="24"/>
        </w:rPr>
        <w:t>ЧАСТИ 6 СТАТЬИ 21 ФЕДЕРАЛЬНОГО ЗАКОНА "О ПРОТИВОДЕЙСТВИИ</w:t>
      </w:r>
    </w:p>
    <w:p w:rsidR="00673CC5" w:rsidRPr="00C10BAB" w:rsidRDefault="00673CC5" w:rsidP="00673CC5">
      <w:pPr>
        <w:pStyle w:val="ConsPlusTitle"/>
        <w:jc w:val="center"/>
        <w:rPr>
          <w:rFonts w:ascii="Sylfaen" w:hAnsi="Sylfaen"/>
          <w:szCs w:val="24"/>
        </w:rPr>
      </w:pPr>
      <w:r w:rsidRPr="00C10BAB">
        <w:rPr>
          <w:rFonts w:ascii="Sylfaen" w:hAnsi="Sylfaen"/>
          <w:szCs w:val="24"/>
        </w:rPr>
        <w:t>ТЕРРОРИЗМУ" И ЧАСТИ 15 СТАТЬИ 3 ФЕДЕРАЛЬНОГО ЗАКОНА</w:t>
      </w:r>
    </w:p>
    <w:p w:rsidR="00673CC5" w:rsidRPr="00C10BAB" w:rsidRDefault="00673CC5" w:rsidP="00673CC5">
      <w:pPr>
        <w:pStyle w:val="ConsPlusTitle"/>
        <w:jc w:val="center"/>
        <w:rPr>
          <w:rFonts w:ascii="Sylfaen" w:hAnsi="Sylfaen"/>
          <w:szCs w:val="24"/>
        </w:rPr>
      </w:pPr>
      <w:r w:rsidRPr="00C10BAB">
        <w:rPr>
          <w:rFonts w:ascii="Sylfaen" w:hAnsi="Sylfaen"/>
          <w:szCs w:val="24"/>
        </w:rPr>
        <w:t>"О ДЕНЕЖНОМ ДОВОЛЬСТВИИ ВОЕННОСЛУЖАЩИХ И ПРЕДОСТАВЛЕНИИ</w:t>
      </w:r>
    </w:p>
    <w:p w:rsidR="00673CC5" w:rsidRPr="00C10BAB" w:rsidRDefault="00673CC5" w:rsidP="00673CC5">
      <w:pPr>
        <w:pStyle w:val="ConsPlusTitle"/>
        <w:jc w:val="center"/>
        <w:rPr>
          <w:rFonts w:ascii="Sylfaen" w:hAnsi="Sylfaen"/>
          <w:szCs w:val="24"/>
        </w:rPr>
      </w:pPr>
      <w:r w:rsidRPr="00C10BAB">
        <w:rPr>
          <w:rFonts w:ascii="Sylfaen" w:hAnsi="Sylfaen"/>
          <w:szCs w:val="24"/>
        </w:rPr>
        <w:t>ИМ ОТДЕЛЬНЫХ ВЫПЛАТ" В СВЯЗИ С ЖАЛОБОЙ</w:t>
      </w:r>
    </w:p>
    <w:p w:rsidR="00673CC5" w:rsidRPr="00C10BAB" w:rsidRDefault="00673CC5" w:rsidP="00673CC5">
      <w:pPr>
        <w:pStyle w:val="ConsPlusTitle"/>
        <w:jc w:val="center"/>
        <w:rPr>
          <w:rFonts w:ascii="Sylfaen" w:hAnsi="Sylfaen"/>
          <w:szCs w:val="24"/>
        </w:rPr>
      </w:pPr>
      <w:r w:rsidRPr="00C10BAB">
        <w:rPr>
          <w:rFonts w:ascii="Sylfaen" w:hAnsi="Sylfaen"/>
          <w:szCs w:val="24"/>
        </w:rPr>
        <w:t>ГРАЖДАНИНА Е.А. ПОНКРАТОВА</w:t>
      </w:r>
      <w:bookmarkEnd w:id="2"/>
    </w:p>
    <w:p w:rsidR="00673CC5" w:rsidRPr="00C10BAB" w:rsidRDefault="00673CC5" w:rsidP="00673CC5">
      <w:pPr>
        <w:pStyle w:val="ConsPlusNormal"/>
        <w:jc w:val="both"/>
        <w:rPr>
          <w:rFonts w:ascii="Sylfaen" w:hAnsi="Sylfaen"/>
          <w:sz w:val="24"/>
          <w:szCs w:val="24"/>
        </w:rPr>
      </w:pPr>
    </w:p>
    <w:p w:rsidR="00673CC5" w:rsidRPr="00C10BAB" w:rsidRDefault="00673CC5" w:rsidP="00673CC5">
      <w:pPr>
        <w:pStyle w:val="ConsPlusNormal"/>
        <w:ind w:firstLine="540"/>
        <w:jc w:val="both"/>
        <w:rPr>
          <w:rFonts w:ascii="Sylfaen" w:hAnsi="Sylfaen"/>
          <w:sz w:val="24"/>
          <w:szCs w:val="24"/>
        </w:rPr>
      </w:pPr>
      <w:r w:rsidRPr="00C10BAB">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C10BAB">
        <w:rPr>
          <w:rFonts w:ascii="Sylfaen" w:hAnsi="Sylfaen"/>
          <w:sz w:val="24"/>
          <w:szCs w:val="24"/>
        </w:rPr>
        <w:t>Арановского</w:t>
      </w:r>
      <w:proofErr w:type="spellEnd"/>
      <w:r w:rsidRPr="00C10BAB">
        <w:rPr>
          <w:rFonts w:ascii="Sylfaen" w:hAnsi="Sylfaen"/>
          <w:sz w:val="24"/>
          <w:szCs w:val="24"/>
        </w:rPr>
        <w:t xml:space="preserve">, А.И. Бойцова, Н.С. Бондаря, Г.А. Гаджиева, Ю.М. Данилова, Л.М. </w:t>
      </w:r>
      <w:proofErr w:type="spellStart"/>
      <w:r w:rsidRPr="00C10BAB">
        <w:rPr>
          <w:rFonts w:ascii="Sylfaen" w:hAnsi="Sylfaen"/>
          <w:sz w:val="24"/>
          <w:szCs w:val="24"/>
        </w:rPr>
        <w:t>Жарковой</w:t>
      </w:r>
      <w:proofErr w:type="spellEnd"/>
      <w:r w:rsidRPr="00C10BAB">
        <w:rPr>
          <w:rFonts w:ascii="Sylfaen" w:hAnsi="Sylfaen"/>
          <w:sz w:val="24"/>
          <w:szCs w:val="24"/>
        </w:rPr>
        <w:t xml:space="preserve">, С.М. Казанцева, С.Д. Князева, А.Н. Кокотова, Л.О. </w:t>
      </w:r>
      <w:proofErr w:type="spellStart"/>
      <w:r w:rsidRPr="00C10BAB">
        <w:rPr>
          <w:rFonts w:ascii="Sylfaen" w:hAnsi="Sylfaen"/>
          <w:sz w:val="24"/>
          <w:szCs w:val="24"/>
        </w:rPr>
        <w:t>Красавчиковой</w:t>
      </w:r>
      <w:proofErr w:type="spellEnd"/>
      <w:r w:rsidRPr="00C10BAB">
        <w:rPr>
          <w:rFonts w:ascii="Sylfaen" w:hAnsi="Sylfaen"/>
          <w:sz w:val="24"/>
          <w:szCs w:val="24"/>
        </w:rPr>
        <w:t>, С.П. Маврина, Н.В. Мельникова, Ю.Д. Рудкина, О.С. Хохряковой, В.Г. Ярославцева,</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w:t>
      </w:r>
      <w:r w:rsidRPr="00C10BAB">
        <w:rPr>
          <w:rFonts w:ascii="Sylfaen" w:hAnsi="Sylfaen"/>
          <w:sz w:val="24"/>
          <w:szCs w:val="24"/>
        </w:rPr>
        <w:lastRenderedPageBreak/>
        <w:t>Суде Российской Федерации",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рассмотрел в заседании без проведения слушания дело о проверке конституционности части 6 статьи 21 Федерального закона "О противодействии терроризму" и части 15 статьи 3 Федерального закона "О денежном довольствии военнослужащих и предоставлении им отдельных выплат".</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Поводом к рассмотрению дела явилась жалоба гражданина Е.А. </w:t>
      </w:r>
      <w:proofErr w:type="spellStart"/>
      <w:r w:rsidRPr="00C10BAB">
        <w:rPr>
          <w:rFonts w:ascii="Sylfaen" w:hAnsi="Sylfaen"/>
          <w:sz w:val="24"/>
          <w:szCs w:val="24"/>
        </w:rPr>
        <w:t>Понкратова</w:t>
      </w:r>
      <w:proofErr w:type="spellEnd"/>
      <w:r w:rsidRPr="00C10BAB">
        <w:rPr>
          <w:rFonts w:ascii="Sylfaen" w:hAnsi="Sylfaen"/>
          <w:sz w:val="24"/>
          <w:szCs w:val="24"/>
        </w:rPr>
        <w:t xml:space="preserve">. Основанием к рассмотрению дела явилась обнаружившаяся неопределенность в вопросе о том, соответствуют ли </w:t>
      </w:r>
      <w:proofErr w:type="gramStart"/>
      <w:r w:rsidRPr="00C10BAB">
        <w:rPr>
          <w:rFonts w:ascii="Sylfaen" w:hAnsi="Sylfaen"/>
          <w:sz w:val="24"/>
          <w:szCs w:val="24"/>
        </w:rPr>
        <w:t>Конституции Российской Федерации</w:t>
      </w:r>
      <w:proofErr w:type="gramEnd"/>
      <w:r w:rsidRPr="00C10BAB">
        <w:rPr>
          <w:rFonts w:ascii="Sylfaen" w:hAnsi="Sylfaen"/>
          <w:sz w:val="24"/>
          <w:szCs w:val="24"/>
        </w:rPr>
        <w:t xml:space="preserve"> оспариваемые заявителем законоположения.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Заслушав сообщение судьи-докладчика Л.М. </w:t>
      </w:r>
      <w:proofErr w:type="spellStart"/>
      <w:r w:rsidRPr="00C10BAB">
        <w:rPr>
          <w:rFonts w:ascii="Sylfaen" w:hAnsi="Sylfaen"/>
          <w:sz w:val="24"/>
          <w:szCs w:val="24"/>
        </w:rPr>
        <w:t>Жарковой</w:t>
      </w:r>
      <w:proofErr w:type="spellEnd"/>
      <w:r w:rsidRPr="00C10BAB">
        <w:rPr>
          <w:rFonts w:ascii="Sylfaen" w:hAnsi="Sylfaen"/>
          <w:sz w:val="24"/>
          <w:szCs w:val="24"/>
        </w:rPr>
        <w:t>, исследовав представленные документы и иные материалы, Конституционный Суд Российской Федерации</w:t>
      </w:r>
    </w:p>
    <w:p w:rsidR="00673CC5" w:rsidRPr="00C10BAB" w:rsidRDefault="00673CC5" w:rsidP="00673CC5">
      <w:pPr>
        <w:pStyle w:val="ConsPlusNormal"/>
        <w:jc w:val="both"/>
        <w:rPr>
          <w:rFonts w:ascii="Sylfaen" w:hAnsi="Sylfaen"/>
          <w:sz w:val="24"/>
          <w:szCs w:val="24"/>
        </w:rPr>
      </w:pPr>
    </w:p>
    <w:p w:rsidR="00673CC5" w:rsidRPr="00C10BAB" w:rsidRDefault="00673CC5" w:rsidP="00673CC5">
      <w:pPr>
        <w:pStyle w:val="ConsPlusNormal"/>
        <w:jc w:val="center"/>
        <w:rPr>
          <w:rFonts w:ascii="Sylfaen" w:hAnsi="Sylfaen"/>
          <w:sz w:val="24"/>
          <w:szCs w:val="24"/>
        </w:rPr>
      </w:pPr>
      <w:r w:rsidRPr="00C10BAB">
        <w:rPr>
          <w:rFonts w:ascii="Sylfaen" w:hAnsi="Sylfaen"/>
          <w:sz w:val="24"/>
          <w:szCs w:val="24"/>
        </w:rPr>
        <w:t>установил:</w:t>
      </w:r>
    </w:p>
    <w:p w:rsidR="00673CC5" w:rsidRPr="00C10BAB" w:rsidRDefault="00673CC5" w:rsidP="00673CC5">
      <w:pPr>
        <w:pStyle w:val="ConsPlusNormal"/>
        <w:jc w:val="both"/>
        <w:rPr>
          <w:rFonts w:ascii="Sylfaen" w:hAnsi="Sylfaen"/>
          <w:sz w:val="24"/>
          <w:szCs w:val="24"/>
        </w:rPr>
      </w:pPr>
    </w:p>
    <w:p w:rsidR="00673CC5" w:rsidRPr="00C10BAB" w:rsidRDefault="00673CC5" w:rsidP="00673CC5">
      <w:pPr>
        <w:pStyle w:val="ConsPlusNormal"/>
        <w:ind w:firstLine="540"/>
        <w:jc w:val="both"/>
        <w:rPr>
          <w:rFonts w:ascii="Sylfaen" w:hAnsi="Sylfaen"/>
          <w:sz w:val="24"/>
          <w:szCs w:val="24"/>
        </w:rPr>
      </w:pPr>
      <w:r w:rsidRPr="00C10BAB">
        <w:rPr>
          <w:rFonts w:ascii="Sylfaen" w:hAnsi="Sylfaen"/>
          <w:sz w:val="24"/>
          <w:szCs w:val="24"/>
        </w:rPr>
        <w:t>1. Согласно части 6 статьи 21 Федерального закона от 6 марта 2006 года N 35-ФЗ "О противодействии терроризму" при одновременном возникновении в соответствии с законодательством Российской Федерации нескольких оснований для указанных в данной статье единовременных выплат (единовременных пособий, предусмотренных в случае гибели или причинения вреда здоровью лица, принимавшего участие в осуществлении мероприятия по борьбе с терроризмом) выплата осуществляется по одному основанию по выбору получателя.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Часть 15 статьи 3 Федерального закона от 7 ноября 2011 года N 306-ФЗ "О денежном довольствии военнослужащих и предоставлении им отдельных выплат" устанавливает, что единовременные пособия и ежемесячная денежная компенсация, предусмотренные частями 8 - 10, 12 и 13 данной статьи (выплаты, назначаемые военнослужащим и членам их семей в целях компенсации вреда, причиненного жизни и здоровью лиц, проходивших военную службу),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1.1. Заявитель по настоящему делу гражданин Е.А. </w:t>
      </w:r>
      <w:proofErr w:type="spellStart"/>
      <w:r w:rsidRPr="00C10BAB">
        <w:rPr>
          <w:rFonts w:ascii="Sylfaen" w:hAnsi="Sylfaen"/>
          <w:sz w:val="24"/>
          <w:szCs w:val="24"/>
        </w:rPr>
        <w:t>Понкратов</w:t>
      </w:r>
      <w:proofErr w:type="spellEnd"/>
      <w:r w:rsidRPr="00C10BAB">
        <w:rPr>
          <w:rFonts w:ascii="Sylfaen" w:hAnsi="Sylfaen"/>
          <w:sz w:val="24"/>
          <w:szCs w:val="24"/>
        </w:rPr>
        <w:t xml:space="preserve">, проходивший военную службу по контракту, в составе воинского подразделения, включенного в Объединенную группировку войск (сил) по проведению контртеррористических операций на территории Северо-Кавказского региона Российской Федерации, принимал участие в проведении разведывательно-поисковых мероприятий по выявлению и задержанию (уничтожению) незаконных вооруженных формирований в </w:t>
      </w:r>
      <w:proofErr w:type="spellStart"/>
      <w:r w:rsidRPr="00C10BAB">
        <w:rPr>
          <w:rFonts w:ascii="Sylfaen" w:hAnsi="Sylfaen"/>
          <w:sz w:val="24"/>
          <w:szCs w:val="24"/>
        </w:rPr>
        <w:t>Шатойском</w:t>
      </w:r>
      <w:proofErr w:type="spellEnd"/>
      <w:r w:rsidRPr="00C10BAB">
        <w:rPr>
          <w:rFonts w:ascii="Sylfaen" w:hAnsi="Sylfaen"/>
          <w:sz w:val="24"/>
          <w:szCs w:val="24"/>
        </w:rPr>
        <w:t xml:space="preserve"> районе Чеченской Республики. 8 июля 2013 года Е.А. </w:t>
      </w:r>
      <w:proofErr w:type="spellStart"/>
      <w:r w:rsidRPr="00C10BAB">
        <w:rPr>
          <w:rFonts w:ascii="Sylfaen" w:hAnsi="Sylfaen"/>
          <w:sz w:val="24"/>
          <w:szCs w:val="24"/>
        </w:rPr>
        <w:t>Понкратов</w:t>
      </w:r>
      <w:proofErr w:type="spellEnd"/>
      <w:r w:rsidRPr="00C10BAB">
        <w:rPr>
          <w:rFonts w:ascii="Sylfaen" w:hAnsi="Sylfaen"/>
          <w:sz w:val="24"/>
          <w:szCs w:val="24"/>
        </w:rPr>
        <w:t xml:space="preserve"> получил тяжелое минно-взрывное ранение, повлекшее за собой наступление инвалидности, в октябре этого же года заключением военно-врачебной комиссии он был признан не годным к военной службе. Решением от 8 октября 2013 года главнокомандующий внутренними войсками МВД России в порядке исключения разрешил оставить Е.А. </w:t>
      </w:r>
      <w:proofErr w:type="spellStart"/>
      <w:r w:rsidRPr="00C10BAB">
        <w:rPr>
          <w:rFonts w:ascii="Sylfaen" w:hAnsi="Sylfaen"/>
          <w:sz w:val="24"/>
          <w:szCs w:val="24"/>
        </w:rPr>
        <w:t>Понкратова</w:t>
      </w:r>
      <w:proofErr w:type="spellEnd"/>
      <w:r w:rsidRPr="00C10BAB">
        <w:rPr>
          <w:rFonts w:ascii="Sylfaen" w:hAnsi="Sylfaen"/>
          <w:sz w:val="24"/>
          <w:szCs w:val="24"/>
        </w:rPr>
        <w:t xml:space="preserve"> на военной службе. На основании протокола заседания комиссии главнокомандующего </w:t>
      </w:r>
      <w:r w:rsidRPr="00C10BAB">
        <w:rPr>
          <w:rFonts w:ascii="Sylfaen" w:hAnsi="Sylfaen"/>
          <w:sz w:val="24"/>
          <w:szCs w:val="24"/>
        </w:rPr>
        <w:lastRenderedPageBreak/>
        <w:t>внутренними войсками МВД России по возмещению вреда, причиненного жизни и здоровью лиц в связи с их участием в борьбе с терроризмом, командиром воинской части, в которой проходил службу заявитель, было принято решение о выплате ему единовременного пособия, предусмотренного частью 3 статьи 21 Федерального закона "О противодействии терроризму", в размере трехсот тысяч рублей (приказ от 14 мая 2014 года).</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В августе 2014 года с Е.А. </w:t>
      </w:r>
      <w:proofErr w:type="spellStart"/>
      <w:r w:rsidRPr="00C10BAB">
        <w:rPr>
          <w:rFonts w:ascii="Sylfaen" w:hAnsi="Sylfaen"/>
          <w:sz w:val="24"/>
          <w:szCs w:val="24"/>
        </w:rPr>
        <w:t>Понкратовым</w:t>
      </w:r>
      <w:proofErr w:type="spellEnd"/>
      <w:r w:rsidRPr="00C10BAB">
        <w:rPr>
          <w:rFonts w:ascii="Sylfaen" w:hAnsi="Sylfaen"/>
          <w:sz w:val="24"/>
          <w:szCs w:val="24"/>
        </w:rPr>
        <w:t xml:space="preserve"> был заключен новый контракт о прохождении военной службы во внутренних войсках МВД России сроком на 10 лет. В октябре 2017 года госпитальная военно-врачебная комиссия вновь установила, что из-за полученной военной травмы заявитель не годен к военной службе, и 7 декабря 2017 года он был уволен с военной службы по основанию, предусмотренному подпунктом "в" пункта 1 статьи 51 Федерального закона от 28 марта 1998 года N 53-ФЗ "О воинской обязанности и военной службе" (по состоянию здоровья - в связи с признанием его военно-врачебной комиссией не годным к военной службе). Решением комиссии по социальным вопросам военнослужащих, членов их семей и гражданского персонала от 12 декабря 2017 года Е.А. </w:t>
      </w:r>
      <w:proofErr w:type="spellStart"/>
      <w:r w:rsidRPr="00C10BAB">
        <w:rPr>
          <w:rFonts w:ascii="Sylfaen" w:hAnsi="Sylfaen"/>
          <w:sz w:val="24"/>
          <w:szCs w:val="24"/>
        </w:rPr>
        <w:t>Понкратову</w:t>
      </w:r>
      <w:proofErr w:type="spellEnd"/>
      <w:r w:rsidRPr="00C10BAB">
        <w:rPr>
          <w:rFonts w:ascii="Sylfaen" w:hAnsi="Sylfaen"/>
          <w:sz w:val="24"/>
          <w:szCs w:val="24"/>
        </w:rPr>
        <w:t xml:space="preserve"> было отказано в выплате единовременного пособия в размере 2 000 000 рублей, установленного пунктом 1 части 12 статьи 3 Федерального закона "О денежном довольствии военнослужащих и предоставлении им отдельных выплат".</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Полагая свои права нарушенными, Е.А. </w:t>
      </w:r>
      <w:proofErr w:type="spellStart"/>
      <w:r w:rsidRPr="00C10BAB">
        <w:rPr>
          <w:rFonts w:ascii="Sylfaen" w:hAnsi="Sylfaen"/>
          <w:sz w:val="24"/>
          <w:szCs w:val="24"/>
        </w:rPr>
        <w:t>Понкратов</w:t>
      </w:r>
      <w:proofErr w:type="spellEnd"/>
      <w:r w:rsidRPr="00C10BAB">
        <w:rPr>
          <w:rFonts w:ascii="Sylfaen" w:hAnsi="Sylfaen"/>
          <w:sz w:val="24"/>
          <w:szCs w:val="24"/>
        </w:rPr>
        <w:t xml:space="preserve"> обратился в Новосибирский гарнизонный военный суд, который решением от 10 апреля 2018 года со ссылкой на часть 6 статьи 21 Федерального закона "О противодействии терроризму" и часть 15 статьи 3 Федерального закона "О денежном довольствии военнослужащих и предоставлении им отдельных выплат" отказал ему в удовлетворении требований об оспаривании решений комиссии по социальным вопросам военнослужащих, членов их семей и гражданского персонала и командира воинской части, связанных с отказом в выплате ему указанного единовременного пособия. Судом был сделан вывод о том, что при увольнении с военной службы по состоянию здоровья Е.А. </w:t>
      </w:r>
      <w:proofErr w:type="spellStart"/>
      <w:r w:rsidRPr="00C10BAB">
        <w:rPr>
          <w:rFonts w:ascii="Sylfaen" w:hAnsi="Sylfaen"/>
          <w:sz w:val="24"/>
          <w:szCs w:val="24"/>
        </w:rPr>
        <w:t>Понкратов</w:t>
      </w:r>
      <w:proofErr w:type="spellEnd"/>
      <w:r w:rsidRPr="00C10BAB">
        <w:rPr>
          <w:rFonts w:ascii="Sylfaen" w:hAnsi="Sylfaen"/>
          <w:sz w:val="24"/>
          <w:szCs w:val="24"/>
        </w:rPr>
        <w:t xml:space="preserve"> не имел права на выплату, установленную пунктом 1 части 12 статьи 3 Федерального закона "О денежном довольствии военнослужащих и предоставлении им отдельных выплат", поскольку ранее на основании собственного волеизъявления он получил единовременное пособие, предусмотренное частью 3 статьи 21 Федерального закона "О противодействии терроризму". Апелляционным определением Западно-Сибирского окружного военного суда от 8 июня 2018 года решение суда первой инстанции было оставлено без изменения. Принимая такие решения, суды ссылались на пункт 32 постановления Пленума Верховного Суда Российской Федерации от 29 мая 2014 года N 8 "О практике применения судами законодательства о воинской обязанности, военной службе и статусе военнослужащих", в котором отмечено, что нормы частей 3 и 6 статьи 21 Федерального закона "О противодействии терроризму" и части 12 статьи 3 Федерального закона "О денежном довольствии военнослужащих и предоставлении им отдельных выплат" предусматривают выплату военнослужащим при повреждении здоровья в связи с осуществлением служебной деятельности однородных по своей сути единовременных пособий, в связи с чем при одновременном возникновении нескольких оснований для таких единовременных пособий выплата осуществляется по одному основанию по </w:t>
      </w:r>
      <w:r w:rsidRPr="00C10BAB">
        <w:rPr>
          <w:rFonts w:ascii="Sylfaen" w:hAnsi="Sylfaen"/>
          <w:sz w:val="24"/>
          <w:szCs w:val="24"/>
        </w:rPr>
        <w:lastRenderedPageBreak/>
        <w:t>выбору получателя.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По мнению Е.А. </w:t>
      </w:r>
      <w:proofErr w:type="spellStart"/>
      <w:r w:rsidRPr="00C10BAB">
        <w:rPr>
          <w:rFonts w:ascii="Sylfaen" w:hAnsi="Sylfaen"/>
          <w:sz w:val="24"/>
          <w:szCs w:val="24"/>
        </w:rPr>
        <w:t>Понкратова</w:t>
      </w:r>
      <w:proofErr w:type="spellEnd"/>
      <w:r w:rsidRPr="00C10BAB">
        <w:rPr>
          <w:rFonts w:ascii="Sylfaen" w:hAnsi="Sylfaen"/>
          <w:sz w:val="24"/>
          <w:szCs w:val="24"/>
        </w:rPr>
        <w:t>, часть 6 статьи 21 Федерального закона "О противодействии терроризму" и часть 15 статьи 3 Федерального закона "О денежном довольствии военнослужащих и предоставлении им отдельных выплат" не соответствуют статьям 19 (части 1 и 2), 55 (часть 3) и 59 (части 1 и 2) Конституции Российской Федерации в той мере, в какой по смыслу, придаваемому им правоприменительной практикой, они препятствуют гражданину, получившему в ходе мероприятий по борьбе с терроризмом увечье, повлекшее наступление инвалидности, и продолжившему после этого прохождение военной службы, в получении разницы между суммой единовременного пособия, предусмотренного пунктом 1 части 12 статьи 3 Федерального закона "О денежном довольствии военнослужащих и предоставлении им отдельных выплат", выплачиваемого военнослужащему при увольнении с военной службы в связи с признанием его не годным к военной службе вследствие военной травмы, и суммой единовременного пособия, установленного частью 3 статьи 21 Федерального закона "О противодействии терроризму" и выплаченного ему непосредственно после получения увечья.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1.2. В соответствии со статьями 36, 74, 96 и 97 Федерального конституционного закона "О Конституционном Суде Российской Федерации", конкретизирующими статью 125 (часть 4)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законом, примененным в конкретном деле, рассмотрение которого завершено в суде, если придет к выводу, что оспариваемые законоположения затрагивают конституционные права и свободы и что имеется неопределенность в вопросе о том, соответствуют ли эти законоположения Конституции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Конституционный Суд Российской Федерации при принятии решения не связан основаниями и доводами, изложенными в обращении.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Таким образом, часть 6 статьи 21 Федерального закона "О противодействии терроризму" и часть 15 статьи 3 Федерального закона "О денежном довольствии военнослужащих и предоставлении им отдельных выплат" являются предметом рассмотрения Конституционного Суда Российской Федерации по настоящему делу в той мере, в какой они служат основанием для решения вопроса о предоставлении единовременного пособия, предусмотренного пунктом 1 части 12 статьи 3 Федерального закона "О денежном довольствии военнослужащих и предоставлении им отдельных выплат", тем проходившим военную службу и участвовавшим в мероприятиях по борьбе с терроризмом (в том числе в контртеррористических операциях) гражданам, которые получили единовременное пособие, установленное частью 3 статьи 21 Федерального закона "О противодействии терроризму".</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lastRenderedPageBreak/>
        <w:t>2. По смыслу статей 37 (часть 1) и 59 (части 1 и 2) Конституции Российской Федерации, военная служба как особый вид государственной службы, непосредственно связанной с обеспечением обороны страны и безопасности государства, осуществляется в публичных интересах, а лица, несущие такого рода службу, выполняют конституционно значимые функции: военнослужащий принимает на себя бремя неукоснительно, в режиме жесткой военной дисциплины исполнять обязанности военной службы, которые предполагают необходимость решения поставленных задач в любых условиях, в том числе сопряженных со значительным риском для жизни и здоровья.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Особый правовой статус военнослужащих, как отметил Конституционный Суд Российской Федерации в Постановлении от 19 мая 2014 года N 15-П, обязывает государство гарантировать им материальное обеспечение и компенсации в случае причинения вреда здоровью при прохождении военной службы, в частности разработать эффективный организационно-правовой механизм возмещения такого вреда, используя для этого все необходимые правовые средства - как частноправовые (страхование, возмещение вреда), так и публично-правовые (государственное страхование, социальное обеспечение и др.). При этом в целях обеспечения надлежащего возмещения вреда, причиненного здоровью гражданина в связи с исполнением им обязанностей военной службы, законодатель вправе наряду с периодическими (ежемесячными) выплатами устанавливать и выплаты единовременного характера.</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При осуществлении соответствующего правового регулирования в силу конституционных принципов равенства и справедливости всем военнослужащим, получившим военную травму, должны быть гарантированы равные условия возмещения причиненного их здоровью вреда. Это не исключает, однако, необходимости учета особенностей несения службы и предполагает право законодателя закрепить наряду с общими, установленными для всех лиц, обладающих статусом военнослужащего, выплатами и специальные, предоставление которых связано с повреждением здоровья военнослужащего при выполнении служебных задач в особых условиях.</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3. Законодатель, исходя из специфики обязанностей государства по отношению к военнослужащим, закрепил публично-правовой механизм возмещения вреда, причиненного здоровью военнослужащих при исполнении ими обязанностей военной службы, включающий в себя в том числе выплату единовременных пособий, предусмотренных пунктом 1 части 12 статьи 3 Федерального закона "О денежном довольствии военнослужащих и предоставлении им отдельных выплат" и частью 3 статьи 21 Федерального закона "О противодействии терроризму".</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3.1. Первоначально единовременное пособие в размере, определенном в соотношении с размерами окладов военнослужащих, выплачиваемое при увольнении военнослужащих с военной службы в связи с признанием их не годными к ее прохождению вследствие увечья (ранения, травмы, контузии) либо заболевания, полученных ими при исполнении обязанностей военной службы, предусматривалось пунктом 3 статьи 18 Федерального закона от 27 мая 1998 года N 76-ФЗ "О статусе военнослужащих". С 1 января 2012 года пункт 3 этой статьи утратил силу в соответствии </w:t>
      </w:r>
      <w:r w:rsidRPr="00C10BAB">
        <w:rPr>
          <w:rFonts w:ascii="Sylfaen" w:hAnsi="Sylfaen"/>
          <w:sz w:val="24"/>
          <w:szCs w:val="24"/>
        </w:rPr>
        <w:lastRenderedPageBreak/>
        <w:t>с Федеральным законом от 8 ноября 2011 года N 309-ФЗ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Положения данной нормы являлись предметом рассмотрения Конституционного Суда Российской Федерации, который в Постановлении от 17 мая 2011 года N 8-П указал, что названное единовременное пособие, будучи направленным на возмещение вреда здоровью, представляет собой дополнительную социальную гарантию, установленную специальным законом для соответствующей категории граждан, в отношении которых государство берет на себя компенсацию причиненного вреда.</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Федеральный закон "О денежном довольствии военнослужащих и предоставлении им отдельных выплат" в пункте 1 части 12 и части 16 статьи 3 закрепил, что при увольнении военнослужащего, проходящего военную службу по контракту, в связи с признанием его не годным к военной службе вследствие военной травмы ему выплачивается подлежащее ежегодному увеличению (индексации) на основании решения Правительства Российской Федерации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единовременное пособие, размер которого в настоящее время составляет 2 562 112 рублей 32 копейки.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Таким образом, в отличие от ранее действовавшего регулирования единовременное пособие для граждан, уволенных с военной службы по контракту вследствие негодности к ее прохождению в результате военной травмы, в настоящее время определяется в твердой сумме. Однако основания и условия предоставления этой выплаты изменений не претерпели. Следовательно, не изменилась правовая природа и целевое предназначение данного пособия как элемента публично-правового механизма возмещения вреда, причиненного здоровью военнослужащего при исполнении обязанностей военной службы (Определение Конституционного Суда Российской Федерации от 4 июля 2017 года N 1439-О).</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При этом единовременное пособие, предусмотренное пунктом 1 части 12 статьи 3 Федерального закона "О денежном довольствии военнослужащих и предоставлении им отдельных выплат", имеет целью не только компенсировать неблагоприятные материальные последствия, вызванные причинением вреда здоровью военнослужащего и увольнением его с военной службы в связи с невозможностью ее дальнейшего прохождения, но и учесть иные обусловленные получением военной травмы изменения в жизни гражданина, проходившего военную службу, и членов его семьи, связанные с необходимостью адаптироваться к своему новому положению, включая возможный переезд к другому месту жительства и поиск работы, а также организацию жизнедеятельности военнослужащего и его семьи с учетом особенностей состояния его здоровья после получения увечья (ранения, травмы, контузии) или заболевания при </w:t>
      </w:r>
      <w:r w:rsidRPr="00C10BAB">
        <w:rPr>
          <w:rFonts w:ascii="Sylfaen" w:hAnsi="Sylfaen"/>
          <w:sz w:val="24"/>
          <w:szCs w:val="24"/>
        </w:rPr>
        <w:lastRenderedPageBreak/>
        <w:t>исполнении обязанностей военной службы.</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Право на указанное единовременное пособие возникает у любого военнослужащего вне связи с установлением ему инвалидности при условии признания его военно-врачебной комиссией не годным к военной службе вследствие военной травмы и увольнения со службы по данной причине.</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Из этого следует, что названная выплата носит общий характер, предназначена для всех лиц, проходящих военную службу, и в случае военной травмы, приведшей к увольнению, назначается военнослужащему независимо от того, в каких условиях исполнялись им обязанности военной службы.</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3.2. Участие в мероприятиях по борьбе с терроризмом предполагает исполнение обязанностей военной службы в рамках правового режима контртеррористической операции, т.е. в особых, экстремальных условиях, связанных с реализацией специальных задач, направленных на искоренение терроризма, сопряженных с повышенной опасностью и значительным риском для военнослужащего.</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Статьей 21 Федерального закона "О противодействии терроризму" регламентируется возмещение вреда лицам, участвующим в борьбе с терроризмом, а также определяются меры их социальной защиты. К таким мерам относятся единовременные пособия, выплачиваемые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(часть 2), а также самому лицу, принимавшему участие в осуществлении мероприятия по борьбе с терроризмом, получившему увечье, повлекшее за собой наступление инвалидности (часть 3), либо получившему ранение, но не признанному инвалидом (часть 4).</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Как следует из положений части 1 статьи 20 Федерального закона "О противодействии терроризму", а также иных его норм, регулирующих применение Вооруженных Сил Российской Федерации в борьбе с терроризмом (статья 6) и определяющих силы и средства, привлекаемые для проведения контртеррористической операции (статья 15), в состав таких сил и средств, наряду с военнослужащими Вооруженных Сил Российской Федерации, могут включаться и государственные служащие иных категорий.</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Соответственно, они - как и лица, проходящие военную службу, - при получении увечья, повлекшего за собой наступление инвалидности, имеют право на получение единовременного пособия в размере трехсот тысяч рублей на основании части 3 статьи 21 Федерального закона "О противодействии терроризму", которое является специальной выплатой, установленной в качестве дополнительной гарантии возмещения вреда, причиненного здоровью всех граждан, получивших приведшее к инвалидности увечье при исполнении служебных обязанностей в условиях правового режима контртеррористической операции.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Вывод о дополнительном характере данного единовременного пособия подтверждается и закрепленным в части 2 статьи 20 Федерального закона "О </w:t>
      </w:r>
      <w:r w:rsidRPr="00C10BAB">
        <w:rPr>
          <w:rFonts w:ascii="Sylfaen" w:hAnsi="Sylfaen"/>
          <w:sz w:val="24"/>
          <w:szCs w:val="24"/>
        </w:rPr>
        <w:lastRenderedPageBreak/>
        <w:t>противодействии терроризму" правилом о том, что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определенном Правительством Российской Федерации.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Предусматривая приведенное законоположение, федеральный законодатель должен был учитывать, что участвующие в борьбе с терроризмом лица, находящиеся под защитой государства, в связи с получением травмы, повлекшей невозможность исполнения ими своих обязанностей, обычно имеют право на получение в более высоком размере единовременных пособий, установленных законодательными актами, определяющими правовое положение государственных служащих, проходящих государственную службу различных видов.</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3.3. При проведении в 2011 году реформирования правового регулирования материального обеспечения военнослужащих одновременно с принятием Федерального закона "О денежном довольствии военнослужащих и предоставлении им отдельных выплат" и включением в него предусмотренных ранее пунктом 3 статьи 18 Федерального закона "О статусе военнослужащих" норм, закрепляющих выплату единовременного пособия при увольнении военнослужащих с военной службы в связи с признанием их не годными к военной службе вследствие увечья (ранения, травмы, контузии) либо заболевания, полученных ими при исполнении обязанностей военной службы, законодатель не изменил правил предоставления данного пособия.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Не подверглись изменениям и правила выплаты единовременного пособия, установленного частью 3 статьи 21 Федерального закона "О противодействии терроризму" для лиц, принимавших участие в осуществлении мероприятий по борьбе с терроризмом и получивших увечье, повлекшее за собой наступление инвалидности.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Таким образом, единовременное пособие, предусмотренное пунктом 1 части 12 статьи 3 Федерального закона "О денежном довольствии военнослужащих и предоставлении им отдельных выплат" при увольнении военнослужащего с военной службы в связи с признанием его не годным к военной службе вследствие военной травмы, и единовременное пособие, установленное частью 3 статьи 21 Федерального закона "О противодействии терроризму", выплачиваемое, если лицо, принимавшее участие в осуществлении мероприятия по борьбе с терроризмом, получило увечье, повлекшее за собой наступление инвалидности, различаются по своему месту и значению в правовом механизме возмещения вреда, причиненного здоровью военнослужащих, и не могут рассматриваться как однородные.</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4. Согласно части 15 статьи 3 Федерального закона "О денежном довольствии военнослужащих и предоставлении им отдельных выплат" единовременные пособия и ежемесячная денежная компенсация, предусмотренные частями 8 - 10, 12 и 13 данной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 Из этого следует, что единовременное пособие, установленное частью 12 статьи 3 Федерального закона "О денежном </w:t>
      </w:r>
      <w:r w:rsidRPr="00C10BAB">
        <w:rPr>
          <w:rFonts w:ascii="Sylfaen" w:hAnsi="Sylfaen"/>
          <w:sz w:val="24"/>
          <w:szCs w:val="24"/>
        </w:rPr>
        <w:lastRenderedPageBreak/>
        <w:t>довольствии военнослужащих и предоставлении им отдельных выплат", не выплачивается лицам, признанным не годными к прохождению военной службы вследствие военной травмы, если они получили единовременное пособие по тому же основанию (т.е. в связи с увольнением со службы в результате негодности к ее прохождению вследствие военной травмы) в соответствии с иным федеральным законом либо другим нормативным правовым актом Российской Федерации.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Схожее регулирование установлено и Федеральным законом "О противодействии терроризму", согласно части 6 статьи 21 которого при одновременном возникновении в соответствии с законодательством Российской Федерации нескольких оснований для указанных в названной статье единовременных выплат выплата осуществляется по одному основанию по выбору получателя.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Аналогичные положения, в силу которых одинаковые выплаты (социальные гарантии и компенсации), устанавливаемые для граждан по нескольким основаниям, могут назначаться лишь по одному из этих оснований, содержатся в Законе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(статья 7), федеральных законах от 12 января 1995 года N 5-ФЗ "О ветеранах" (пункт 3 статьи 23.1), от 27 мая 1998 года N 76-ФЗ "О статусе военнослужащих" (пункт 9 статьи 2), от 15 декабря 2001 года N 166-ФЗ "О государственном пенсионном обеспечении в Российской Федерации" (статья 3),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(часть 5 статьи 20),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(часть 6 статьи 19), от 28 декабря 2013 года N 400-ФЗ "О страховых пенсиях" (часть 1 статьи 5) и т.д.</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Действующим правовым регулированием закреплена в качестве общего принципа недопустимость повторного предоставления одинаковых по своей правовой природе социальных выплат. Реализация этого принципа в системе социальной защиты, в частности при установлении публично-правовых способов возмещения вреда, причиненного здоровью военнослужащих при исполнении ими обязанностей военной службы, позволяет обеспечить сбалансированность предоставления государством мер социальной поддержки, организовать функционирование публично-правовых механизмов возмещения вреда на основе принципов социальной справедливости и равенства (Постановление Конституционного Суда Российской Федерации от 19 мая 2014 года N 15-П).</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Таким образом, нормы части 6 статьи 21 Федерального закона "О противодействии терроризму" и части 15 статьи 3 Федерального закона "О денежном довольствии военнослужащих и предоставлении им отдельных выплат" сами по себе не вступают в </w:t>
      </w:r>
      <w:r w:rsidRPr="00C10BAB">
        <w:rPr>
          <w:rFonts w:ascii="Sylfaen" w:hAnsi="Sylfaen"/>
          <w:sz w:val="24"/>
          <w:szCs w:val="24"/>
        </w:rPr>
        <w:lastRenderedPageBreak/>
        <w:t>противоречие с конституционными предписаниями, позволяя в механизме правового регулирования компенсации вреда, причиненного здоровью военнослужащих, исключить повторное предоставление им однородных социальных выплат. Вместе с тем они не препятствуют назначению выплат, которые по своему месту и значению в правовом механизме возмещения вреда не могут рассматриваться как однородные, в частности единовременного пособия, предусмотренного пунктом 1 части 12 статьи 3 Федерального закона "О денежном довольствии военнослужащих и предоставлении им отдельных выплат", и единовременного пособия, установленного частью 3 статьи 21 Федерального закона "О противодействии терроризму".</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Военнослужащие, проходящие военную службу по контракту, принимавшие участие в контртеррористической операции, подлежат социальной защите как в соответствии с Федеральным законом "О противодействии терроризму", так и на основании законодательства о статусе военнослужащих. Вследствие этого в случае военной травмы они, как и другие лица, проходящие военную службу, вправе получить единовременное пособие, предусмотренное пунктом 1 части 12 статьи 3 Федерального закона "О денежном довольствии военнослужащих и предоставлении им отдельных выплат". Одновременно такие военнослужащие как лица, участвовавшие в мероприятиях по противодействию терроризму, приобретают право на получение дополнительных мер социальной защиты, закрепленных Федеральным законом "О противодействии терроризму", в том числе единовременного пособия, установленного частью 3 его статьи 21.</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Предусматривая выплаты, в случае обеспечения которыми гражданину не могут быть назначены какие-либо иные пособия, оспариваемые нормы вместе с тем не содержат указания на выплаты, признаваемые однородными по отношению к единовременным пособиям, установленным частью 3 статьи 21 Федерального закона "О противодействии терроризму" и пунктом 1 части 12 статьи 3 Федерального закона "О денежном довольствии военнослужащих и предоставлении им отдельных выплат". В результате в правоприменительной практике допускается отказ в предоставлении при увольнении с военной службы единовременного пособия, закрепленного пунктом 1 части 12 статьи 3 Федерального закона "О денежном довольствии военнослужащих и предоставлении им отдельных выплат", тем получившим военную травму при участии в осуществлении мероприятия по борьбе с терроризмом и признанным не годными к прохождению военной службы гражданам из числа военнослужащих, являющимся инвалидами, которые ранее получили единовременное пособие, установленное частью 3 статьи 21 Федерального закона "О противодействии терроризму".</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Это - вопреки преследуемой законодателем при принятии Федерального закона "О противодействии терроризму" цели формирования особых мер социальной защиты для лиц, принимавших участие в мероприятиях по борьбе с терроризмом, - препятствует надлежащему возмещению вреда, причиненного здоровью военнослужащих, и их социальной защите и приводит к необоснованному ограничению права таких лиц на социальное обеспечение. Тем самым военнослужащие, принимавшие участие в мероприятиях по борьбе с терроризмом, при увольнении с военной службы в связи с признанием их не годными к ее прохождению вследствие военной травмы ставятся в </w:t>
      </w:r>
      <w:r w:rsidRPr="00C10BAB">
        <w:rPr>
          <w:rFonts w:ascii="Sylfaen" w:hAnsi="Sylfaen"/>
          <w:sz w:val="24"/>
          <w:szCs w:val="24"/>
        </w:rPr>
        <w:lastRenderedPageBreak/>
        <w:t>худшее положение по сравнению с иными категориями военнослужащих, что не отвечает вытекающим из Конституции Российской Федерации требованиям надлежащей государственной защиты прав и законных интересов граждан, которая в Российской Федерации как правовом социальном государстве должна осуществляться на началах справедливости и юридического равенства.</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Таким образом, часть 6 статьи 21 Федерального закона "О противодействии терроризму" и часть 15 статьи 3 Федерального закона "О денежном довольствии военнослужащих и предоставлении им отдельных выплат" не соответствуют Конституции Российской Федерации, ее статьям 19 (части 1 и 2), 39 (части 1 и 2), 55 (часть 3) и 59 (части 1 и 2), в той мере, в какой по смыслу, придаваемому им правоприменительной практикой в системе действующего правового регулирования, они рассматриваются как исключающие возможность предоставления одному и тому же лицу из числа военнослужащих, получившему военную травму при участии в осуществлении мероприятий по борьбе с терроризмом, являющемуся инвалидом и признанному не годным к прохождению военной службы, единовременных пособий как в соответствии с частью 3 статьи 21 Федерального закона "О противодействии терроризму", так и на основании пункта 1 части 12 статьи 3 Федерального закона "О денежном довольствии военнослужащих и предоставлении им отдельных выплат".</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Федеральному законодателю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необходимые изменения.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Исходя из изложенного и руководствуясь статьями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673CC5" w:rsidRPr="00C10BAB" w:rsidRDefault="00673CC5" w:rsidP="00673CC5">
      <w:pPr>
        <w:pStyle w:val="ConsPlusNormal"/>
        <w:jc w:val="both"/>
        <w:rPr>
          <w:rFonts w:ascii="Sylfaen" w:hAnsi="Sylfaen"/>
          <w:sz w:val="24"/>
          <w:szCs w:val="24"/>
        </w:rPr>
      </w:pPr>
    </w:p>
    <w:p w:rsidR="00673CC5" w:rsidRPr="00C10BAB" w:rsidRDefault="00673CC5" w:rsidP="00673CC5">
      <w:pPr>
        <w:pStyle w:val="ConsPlusNormal"/>
        <w:jc w:val="center"/>
        <w:rPr>
          <w:rFonts w:ascii="Sylfaen" w:hAnsi="Sylfaen"/>
          <w:sz w:val="24"/>
          <w:szCs w:val="24"/>
        </w:rPr>
      </w:pPr>
      <w:r w:rsidRPr="00C10BAB">
        <w:rPr>
          <w:rFonts w:ascii="Sylfaen" w:hAnsi="Sylfaen"/>
          <w:sz w:val="24"/>
          <w:szCs w:val="24"/>
        </w:rPr>
        <w:t>постановил:</w:t>
      </w:r>
    </w:p>
    <w:p w:rsidR="00673CC5" w:rsidRPr="00C10BAB" w:rsidRDefault="00673CC5" w:rsidP="00673CC5">
      <w:pPr>
        <w:pStyle w:val="ConsPlusNormal"/>
        <w:jc w:val="both"/>
        <w:rPr>
          <w:rFonts w:ascii="Sylfaen" w:hAnsi="Sylfaen"/>
          <w:sz w:val="24"/>
          <w:szCs w:val="24"/>
        </w:rPr>
      </w:pPr>
    </w:p>
    <w:p w:rsidR="00673CC5" w:rsidRPr="00C10BAB" w:rsidRDefault="00673CC5" w:rsidP="00673CC5">
      <w:pPr>
        <w:pStyle w:val="ConsPlusNormal"/>
        <w:ind w:firstLine="540"/>
        <w:jc w:val="both"/>
        <w:rPr>
          <w:rFonts w:ascii="Sylfaen" w:hAnsi="Sylfaen"/>
          <w:sz w:val="24"/>
          <w:szCs w:val="24"/>
        </w:rPr>
      </w:pPr>
      <w:r w:rsidRPr="00C10BAB">
        <w:rPr>
          <w:rFonts w:ascii="Sylfaen" w:hAnsi="Sylfaen"/>
          <w:sz w:val="24"/>
          <w:szCs w:val="24"/>
        </w:rPr>
        <w:t>1. Признать часть 6 статьи 21 Федерального закона "О противодействии терроризму" и часть 15 статьи 3 Федерального закона "О денежном довольствии военнослужащих и предоставлении им отдельных выплат" не соответствующими Конституции Российской Федерации, ее статьям 19 (части 1 и 2), 39 (части 1 и 2), 55 (часть 3) и 59 (части 1 и 2), в той мере, в какой по смыслу, придаваемому им правоприменительной практикой в системе действующего правового регулирования, они рассматриваются как исключающие возможность предоставления одному и тому же лицу из числа военнослужащих, получившему военную травму при участии в осуществлении мероприятий по борьбе с терроризмом, являющемуся инвалидом и признанному не годным к прохождению военной службы, единовременных пособий как в соответствии с частью 3 статьи 21 Федерального закона "О противодействии терроризму", так и на основании пункта 1 части 12 статьи 3 Федерального закона "О денежном довольствии военнослужащих и предоставлении им отдельных выплат".</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2. Правоприменительные решения по делу гражданина </w:t>
      </w:r>
      <w:proofErr w:type="spellStart"/>
      <w:r w:rsidRPr="00C10BAB">
        <w:rPr>
          <w:rFonts w:ascii="Sylfaen" w:hAnsi="Sylfaen"/>
          <w:sz w:val="24"/>
          <w:szCs w:val="24"/>
        </w:rPr>
        <w:t>Понкратова</w:t>
      </w:r>
      <w:proofErr w:type="spellEnd"/>
      <w:r w:rsidRPr="00C10BAB">
        <w:rPr>
          <w:rFonts w:ascii="Sylfaen" w:hAnsi="Sylfaen"/>
          <w:sz w:val="24"/>
          <w:szCs w:val="24"/>
        </w:rPr>
        <w:t xml:space="preserve"> Евгения </w:t>
      </w:r>
      <w:r w:rsidRPr="00C10BAB">
        <w:rPr>
          <w:rFonts w:ascii="Sylfaen" w:hAnsi="Sylfaen"/>
          <w:sz w:val="24"/>
          <w:szCs w:val="24"/>
        </w:rPr>
        <w:lastRenderedPageBreak/>
        <w:t>Александровича, основанные на части 6 статьи 21 Федерального закона "О противодействии терроризму" и части 15 статьи 3 Федерального закона "О денежном довольствии военнослужащих и предоставлении им отдельных выплат" подлежат пересмотру в установленном порядке.</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673CC5" w:rsidRPr="00C10BAB" w:rsidRDefault="00673CC5" w:rsidP="00673CC5">
      <w:pPr>
        <w:pStyle w:val="ConsPlusNormal"/>
        <w:jc w:val="both"/>
        <w:rPr>
          <w:rFonts w:ascii="Sylfaen" w:hAnsi="Sylfaen"/>
          <w:sz w:val="24"/>
          <w:szCs w:val="24"/>
        </w:rPr>
      </w:pPr>
    </w:p>
    <w:p w:rsidR="00673CC5" w:rsidRPr="00C10BAB" w:rsidRDefault="00673CC5" w:rsidP="00673CC5">
      <w:pPr>
        <w:pStyle w:val="ConsPlusNormal"/>
        <w:jc w:val="right"/>
        <w:rPr>
          <w:rFonts w:ascii="Sylfaen" w:hAnsi="Sylfaen"/>
          <w:sz w:val="24"/>
          <w:szCs w:val="24"/>
        </w:rPr>
      </w:pPr>
      <w:r w:rsidRPr="00C10BAB">
        <w:rPr>
          <w:rFonts w:ascii="Sylfaen" w:hAnsi="Sylfaen"/>
          <w:sz w:val="24"/>
          <w:szCs w:val="24"/>
        </w:rPr>
        <w:t>Конституционный Суд</w:t>
      </w:r>
    </w:p>
    <w:p w:rsidR="00673CC5" w:rsidRPr="00C10BAB" w:rsidRDefault="00673CC5" w:rsidP="00673CC5">
      <w:pPr>
        <w:pStyle w:val="ConsPlusNormal"/>
        <w:jc w:val="right"/>
        <w:rPr>
          <w:rFonts w:ascii="Sylfaen" w:hAnsi="Sylfaen"/>
          <w:sz w:val="24"/>
          <w:szCs w:val="24"/>
        </w:rPr>
      </w:pPr>
      <w:r w:rsidRPr="00C10BAB">
        <w:rPr>
          <w:rFonts w:ascii="Sylfaen" w:hAnsi="Sylfaen"/>
          <w:sz w:val="24"/>
          <w:szCs w:val="24"/>
        </w:rPr>
        <w:t>Российской Федерации</w:t>
      </w:r>
    </w:p>
    <w:p w:rsidR="00673CC5" w:rsidRPr="00C10BAB" w:rsidRDefault="00673CC5" w:rsidP="00673CC5">
      <w:pPr>
        <w:pStyle w:val="ConsPlusNormal"/>
        <w:jc w:val="both"/>
        <w:rPr>
          <w:rFonts w:ascii="Sylfaen" w:hAnsi="Sylfaen"/>
          <w:sz w:val="24"/>
          <w:szCs w:val="24"/>
        </w:rPr>
      </w:pPr>
    </w:p>
    <w:p w:rsidR="00673CC5" w:rsidRPr="00C10BAB" w:rsidRDefault="00673CC5" w:rsidP="00673CC5">
      <w:pPr>
        <w:pStyle w:val="ConsPlusTitle"/>
        <w:jc w:val="center"/>
        <w:outlineLvl w:val="0"/>
        <w:rPr>
          <w:rFonts w:ascii="Sylfaen" w:hAnsi="Sylfaen"/>
          <w:szCs w:val="24"/>
        </w:rPr>
      </w:pPr>
      <w:r w:rsidRPr="00C10BAB">
        <w:rPr>
          <w:rFonts w:ascii="Sylfaen" w:hAnsi="Sylfaen"/>
          <w:szCs w:val="24"/>
        </w:rPr>
        <w:t>МНЕНИЕ</w:t>
      </w:r>
    </w:p>
    <w:p w:rsidR="00673CC5" w:rsidRPr="00C10BAB" w:rsidRDefault="00673CC5" w:rsidP="00673CC5">
      <w:pPr>
        <w:pStyle w:val="ConsPlusTitle"/>
        <w:jc w:val="center"/>
        <w:rPr>
          <w:rFonts w:ascii="Sylfaen" w:hAnsi="Sylfaen"/>
          <w:szCs w:val="24"/>
        </w:rPr>
      </w:pPr>
      <w:r w:rsidRPr="00C10BAB">
        <w:rPr>
          <w:rFonts w:ascii="Sylfaen" w:hAnsi="Sylfaen"/>
          <w:szCs w:val="24"/>
        </w:rPr>
        <w:t>СУДЬИ КОНСТИТУЦИОННОГО СУДА РОССИЙСКОЙ ФЕДЕРАЦИИ</w:t>
      </w:r>
    </w:p>
    <w:p w:rsidR="00673CC5" w:rsidRPr="00C10BAB" w:rsidRDefault="00673CC5" w:rsidP="00673CC5">
      <w:pPr>
        <w:pStyle w:val="ConsPlusTitle"/>
        <w:jc w:val="center"/>
        <w:rPr>
          <w:rFonts w:ascii="Sylfaen" w:hAnsi="Sylfaen"/>
          <w:szCs w:val="24"/>
        </w:rPr>
      </w:pPr>
      <w:r w:rsidRPr="00C10BAB">
        <w:rPr>
          <w:rFonts w:ascii="Sylfaen" w:hAnsi="Sylfaen"/>
          <w:szCs w:val="24"/>
        </w:rPr>
        <w:t>С.М. КАЗАНЦЕВА К ПОСТАНОВЛЕНИЮ КОНСТИТУЦИОННОГО СУДА</w:t>
      </w:r>
    </w:p>
    <w:p w:rsidR="00673CC5" w:rsidRPr="00C10BAB" w:rsidRDefault="00673CC5" w:rsidP="00673CC5">
      <w:pPr>
        <w:pStyle w:val="ConsPlusTitle"/>
        <w:jc w:val="center"/>
        <w:rPr>
          <w:rFonts w:ascii="Sylfaen" w:hAnsi="Sylfaen"/>
          <w:szCs w:val="24"/>
        </w:rPr>
      </w:pPr>
      <w:r w:rsidRPr="00C10BAB">
        <w:rPr>
          <w:rFonts w:ascii="Sylfaen" w:hAnsi="Sylfaen"/>
          <w:szCs w:val="24"/>
        </w:rPr>
        <w:t>РОССИЙСКОЙ ФЕДЕРАЦИИ N 16-П ОТ 29 МАРТА 2019 ГОДА</w:t>
      </w:r>
    </w:p>
    <w:p w:rsidR="00673CC5" w:rsidRPr="00C10BAB" w:rsidRDefault="00673CC5" w:rsidP="00673CC5">
      <w:pPr>
        <w:pStyle w:val="ConsPlusNormal"/>
        <w:jc w:val="center"/>
        <w:rPr>
          <w:rFonts w:ascii="Sylfaen" w:hAnsi="Sylfaen"/>
          <w:sz w:val="24"/>
          <w:szCs w:val="24"/>
        </w:rPr>
      </w:pPr>
    </w:p>
    <w:p w:rsidR="00673CC5" w:rsidRPr="00C10BAB" w:rsidRDefault="00673CC5" w:rsidP="00673CC5">
      <w:pPr>
        <w:pStyle w:val="ConsPlusNormal"/>
        <w:ind w:firstLine="540"/>
        <w:jc w:val="both"/>
        <w:rPr>
          <w:rFonts w:ascii="Sylfaen" w:hAnsi="Sylfaen"/>
          <w:sz w:val="24"/>
          <w:szCs w:val="24"/>
        </w:rPr>
      </w:pPr>
      <w:r w:rsidRPr="00C10BAB">
        <w:rPr>
          <w:rFonts w:ascii="Sylfaen" w:hAnsi="Sylfaen"/>
          <w:sz w:val="24"/>
          <w:szCs w:val="24"/>
        </w:rPr>
        <w:t>Соглашаясь с мнением большинства судей Конституционного Суда Российской Федерации о несоответствии Конституции Российской Федерации положений, предусмотренных частью 6 статьи 21 Федерального закона от 6 марта 2006 года N 35-ФЗ "О противодействии терроризму" и частью 15 статьи 3 Федерального закона от 7 ноября 2011 года N 306-ФЗ "О денежном довольствии военнослужащих и предоставлении им отдельных выплат", изложенным в его Постановлении по данному делу, не в полной мере разделяю его аргументацию и некоторые правовые позиции, в связи с чем излагаю свое мнение.</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Вопрос о проверке конституционности части 15 статьи 3 Федерального закона "О денежном довольствии военнослужащих и предоставлении им отдельных выплат" ранее уже являлся предметом рассмотрения Конституционного Суда Российской Федерации.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В своем Постановлении от 19 мая 2014 года N 15-П по делу о проверке конституционности части 15 статьи 3 Федерального закона "О денежном довольствии военнослужащих и предоставлении им отдельных выплат" в связи с жалобой гражданина Г.В. </w:t>
      </w:r>
      <w:proofErr w:type="spellStart"/>
      <w:r w:rsidRPr="00C10BAB">
        <w:rPr>
          <w:rFonts w:ascii="Sylfaen" w:hAnsi="Sylfaen"/>
          <w:sz w:val="24"/>
          <w:szCs w:val="24"/>
        </w:rPr>
        <w:t>Ледовского</w:t>
      </w:r>
      <w:proofErr w:type="spellEnd"/>
      <w:r w:rsidRPr="00C10BAB">
        <w:rPr>
          <w:rFonts w:ascii="Sylfaen" w:hAnsi="Sylfaen"/>
          <w:sz w:val="24"/>
          <w:szCs w:val="24"/>
        </w:rPr>
        <w:t xml:space="preserve"> Конституционный Суд Российской Федерации указал, что, учитывая особый характер обязанностей государства по отношению к военнослужащим как лицам, выполняющим конституционно значимые функции, а также необходимость обеспечения эффективной государственной поддержки лиц, ставших инвалидами вследствие военной травмы, в целях осуществления этими лицами прав, гарантированных им Конституцией Российской Федерации, и компенсации последствий изменения их материального и социального статуса в связи с </w:t>
      </w:r>
      <w:r w:rsidRPr="00C10BAB">
        <w:rPr>
          <w:rFonts w:ascii="Sylfaen" w:hAnsi="Sylfaen"/>
          <w:sz w:val="24"/>
          <w:szCs w:val="24"/>
        </w:rPr>
        <w:lastRenderedPageBreak/>
        <w:t>установлением инвалидности, федеральный законодатель закрепил особый публично-правовой механизм возмещения вреда, причиненного жизни и здоровью военнослужащих при исполнении ими обязанностей военной службы.</w:t>
      </w:r>
    </w:p>
    <w:p w:rsidR="00673CC5" w:rsidRPr="00C10BAB" w:rsidRDefault="00673CC5" w:rsidP="00673CC5">
      <w:pPr>
        <w:pStyle w:val="ConsPlusNormal"/>
        <w:spacing w:before="240"/>
        <w:ind w:firstLine="540"/>
        <w:jc w:val="both"/>
        <w:rPr>
          <w:rFonts w:ascii="Sylfaen" w:hAnsi="Sylfaen"/>
          <w:sz w:val="24"/>
          <w:szCs w:val="24"/>
        </w:rPr>
      </w:pPr>
      <w:proofErr w:type="gramStart"/>
      <w:r w:rsidRPr="00C10BAB">
        <w:rPr>
          <w:rFonts w:ascii="Sylfaen" w:hAnsi="Sylfaen"/>
          <w:sz w:val="24"/>
          <w:szCs w:val="24"/>
        </w:rPr>
        <w:t>В связи с тем что</w:t>
      </w:r>
      <w:proofErr w:type="gramEnd"/>
      <w:r w:rsidRPr="00C10BAB">
        <w:rPr>
          <w:rFonts w:ascii="Sylfaen" w:hAnsi="Sylfaen"/>
          <w:sz w:val="24"/>
          <w:szCs w:val="24"/>
        </w:rPr>
        <w:t xml:space="preserve"> система денежных выплат военнослужащим достаточно сложна и взаимосвязана со множеством законодательных актов, регулирующих смежные отношения, федеральный законодатель при регулировании этого института исходит из принципа недопустимости повторного предоставления одинаковых по своей правовой природе социальных выплат по разным основаниям.</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Как отметил Конституционный Суд Российской Федерации, проверяя конституционность части 15 статьи 3 Федерального закона "О денежном довольствии военнослужащих и предоставлении им отдельных выплат", реализация этого принципа в системе социальной защиты, в частности при установлении публично-правовых способов возмещения вреда, причиненного здоровью военнослужащих при исполнении ими обязанностей военной службы, позволяет обеспечить сбалансированность предоставления государством мер социальной поддержки, организовать функционирование публично-правовых механизмов возмещения вреда на основе принципов социальной справедливости и равенства.</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Соответственно, положения части 6 статьи 21 Федерального закона "О противодействии терроризму" и части 15 статьи 3 Федерального закона "О денежном довольствии военнослужащих и предоставлении им отдельных выплат", устанавливающие указанный принцип в рамках публично-правового механизма возмещения вреда, причиненного здоровью военнослужащих, направлены на обеспечение эффективного функционирования данного правового механизма с учетом необходимости поддержания баланса публичных и частных интересов и обеспечения реализации гражданами, являющимися инвалидами вследствие военной травмы, права на возмещение вреда, причиненного здоровью, не предполагают возможность произвольного отказа от предоставления единовременных пособий военнослужащим, получившим военную травму в период прохождения военной службы и впоследствии признанным инвалидами.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Данный принцип имеет универсальный характер, о чем свидетельствует целый ряд нормативных положений, регулирующих предоставление гражданам различных мер социального обеспечения и социальной поддержки. В их числе нормы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(статья 7), Федерального закона от 12 января 1995 года N 5-ФЗ "О ветеранах" (пункт 3 статьи 23.1), Федерального закона от 27 мая 1998 года N 76-ФЗ "О статусе военнослужащих" (пункт 9 статьи 2), Федерального закона от 15 декабря 2001 года N 166-ФЗ "О государственном пенсионном обеспечении в Российской Федерации" (статья 3), Федерального закона от 19 июля 2011 года N 247-ФЗ "О социальных гарантиях сотрудникам органов внутренних </w:t>
      </w:r>
      <w:r w:rsidRPr="00C10BAB">
        <w:rPr>
          <w:rFonts w:ascii="Sylfaen" w:hAnsi="Sylfaen"/>
          <w:sz w:val="24"/>
          <w:szCs w:val="24"/>
        </w:rPr>
        <w:lastRenderedPageBreak/>
        <w:t>дел Российской Федерации и внесении изменений в отдельные законодательные акты Российской Федерации" (часть 5 статьи 20), Федерального закона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(часть 6 статьи 19), Федерального закона от 28 декабря 2013 года N 400-ФЗ "О страховых пенсиях" (статья 4) и т.д.</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Установление такого правила обусловливается правовой природой социально-обеспечительных отношений, в рамках которых осуществляется защита граждан от неблагоприятных жизненных ситуаций (социальных рисков), наступление которых может повлечь за собой различные негативные последствия, в том числе утрату трудового дохода (заработной платы, денежного довольствия). В результате возникает необходимость назначения гражданину соответствующих видов социального обеспечения или мер социальной поддержки, призванных нивелировать эти последствия и имеющих целевой характер. Это предполагает, что каждое социальное предоставление (пенсия, пособие, компенсация, услуга и т.п.) имеет свое специфическое предназначение и может назначаться гражданину лишь один раз (некоторые из них при этом являются периодическими, как правило, ежемесячными).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Такой подход вытекает не только из целевого характера соответствующих видов социального обеспечения. Он основывается также и на том, что компенсация социального риска должна быть ему соразмерна, и позволяет упорядочить правовое положение лиц, одновременно относящихся к разным категориям граждан, нуждающихся в особой социальной защите (ветеранов, инвалидов, пострадавших от воздействия радиации, жертв политических репрессий). С учетом особенностей правового положения граждан и существа предоставляемых мер социального обеспечения законодателем могут быть установлены исключения из рассматриваемого правила.</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Вместе с тем реализация указанного принципа недопустимости повторного предоставления одинаковых по своей правовой природе социальных выплат по разным основаниям, как и правовых норм, его закрепляющих, в правоприменительной практике может вызвать определенные трудности, что подтверждается и данным делом.</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На обязательность учета данного принципа в правовом регулировании в сфере социальных гарантий и компенсаций при исполнении обязанностей военной службы указал Пленум Верховного Суда Российской Федерации в постановлении от 29 мая 2014 года N 8 "О практике применения судами законодательства о воинской обязанности, военной службе и статусе военнослужащих", разъяснив, что нормы пунктов 3 и 6 статьи 21 Федерального закона "О противодействии терроризму" и части 12 статьи 3 Федерального закона "О денежном довольствии военнослужащих и предоставлении им отдельных выплат" предусматривают выплату военнослужащим при повреждении здоровья в связи с осуществлением служебной деятельности однородных по своей сути единовременных пособий, в связи с чем при одновременном возникновении нескольких оснований для таких единовременных пособий выплата осуществляется по одному основанию по выбору получателя (пункт 32).</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lastRenderedPageBreak/>
        <w:t xml:space="preserve">Особенностью дела гражданина Е.А. </w:t>
      </w:r>
      <w:proofErr w:type="spellStart"/>
      <w:r w:rsidRPr="00C10BAB">
        <w:rPr>
          <w:rFonts w:ascii="Sylfaen" w:hAnsi="Sylfaen"/>
          <w:sz w:val="24"/>
          <w:szCs w:val="24"/>
        </w:rPr>
        <w:t>Понкратова</w:t>
      </w:r>
      <w:proofErr w:type="spellEnd"/>
      <w:r w:rsidRPr="00C10BAB">
        <w:rPr>
          <w:rFonts w:ascii="Sylfaen" w:hAnsi="Sylfaen"/>
          <w:sz w:val="24"/>
          <w:szCs w:val="24"/>
        </w:rPr>
        <w:t xml:space="preserve"> является возникновение у него оснований для получения пособий, указанных в части 6 статьи 21 Федерального закона "О противодействии терроризму" и части 15 статьи 3 Федерального закона "О денежном довольствии военнослужащих и предоставлении им отдельных выплат", не одновременно, а последовательно, в разное время.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Как следует из представленных материалов, 8 июля 2013 года заявитель получил тяжелое ранение, повлекшее увечье и установление ему инвалидности, признан не годным к военной службе, однако был оставлен на военной службе; в августе 2014 года с ним заключен новый контракт о прохождении военной службы сроком на 10 лет. В связи с этим в 2014 году он получил право только на получение единовременного пособия в размере 300 000 рублей, предусмотренного Федеральным законом "О противодействии терроризму", поскольку в соответствии с Федеральным законом "О денежном довольствии военнослужащих и предоставлении им отдельных выплат" единовременные пособия выплачиваются только при условии увольнения с военной службы.</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Право на получение единовременного пособия в размере 2 000 000 рублей возникло у заявителя только в 2017 году в связи с признанием его военно-врачебной комиссией не годным к военной службе и его увольнением с военной службы по состоянию здоровья.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Таким образом, часть 6 статьи 21 Федерального закона "О противодействии терроризму" и часть 15 статьи 3 Федерального закона "О денежном довольствии военнослужащих и предоставлении им отдельных выплат" являются предметом рассмотрения Конституционного Суда Российской Федерации по настоящему делу в той мере, в какой они служат основанием для решения вопроса о предоставлении единовременного пособия, предусмотренного частью 12 статьи 3 Федерального закона "О денежном довольствии военнослужащих и предоставлении им отдельных выплат", лишь тем гражданам, проходившим военную службу и участвовавшим в мероприятиях по борьбе с терроризмом (в том числе контртеррористических операциях), которые после получения единовременного пособия, установленного частью 3 статьи 21 Федерального закона "О противодействии терроризму", продолжали прохождение военной службы, будучи признанными инвалидами.</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Установленная частью 3 статьи 21 Федерального закона "О противодействии терроризму" выплата лицу, получившему увечье, повлекшее за собой наступление инвалидности, единовременного пособия в размере трехсот тысяч рублей не связывает выплату единовременного пособия в указанном размере с фактом увольнения с военной службы лица, получившего увечье. Данная норма не исключает права на получение этого пособия указанным лицом в случае продолжения прохождения им военной службы после получения увечья, так же как и норма части 4 этой статьи, устанавливающая право лица, принимавшего участие в осуществлении мероприятий по борьбе с терроризмом, при получении ранения, не повлекшего за собой наступление инвалидности, на получение единовременного пособия в размере ста тысяч рублей.</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В связи с этим в случае, если лицо, принимавшее участие в осуществлении мероприятия по борьбе с терроризмом, получило увечье, повлекшее за собой </w:t>
      </w:r>
      <w:r w:rsidRPr="00C10BAB">
        <w:rPr>
          <w:rFonts w:ascii="Sylfaen" w:hAnsi="Sylfaen"/>
          <w:sz w:val="24"/>
          <w:szCs w:val="24"/>
        </w:rPr>
        <w:lastRenderedPageBreak/>
        <w:t>наступление инвалидности, и в силу оснований, установленных федеральными законами и нормативными правовыми актами Российской Федерации, в том числе и в связи с принятым в установленном порядке решением командования о заключении с этим лицом контракта о дальнейшем прохождении им военной службы (службы), не уволено с этой службы, то этому лицу на основании части 3 статьи 21 Федерального закона "О противодействии терроризму" должно быть выплачено за счет средств федерального бюджета единовременное пособие в размере трехсот тысяч рублей. В этом случае нескольких оснований для выплаты единовременного пособия в связи с получением увечья одновременно не возникает, и данное лицо вследствие этого не может осуществить выбора основания для получения этого пособия либо другого однородного по своей сути пособия, установленного иными федеральными законами. Фактически в данном случае после получения этого пособия по основаниям, предусмотренным частью 3 статьи 21 Федерального закона "О противодействии терроризму", у лица, получившего увечье и инвалидность при осуществлении мероприятий по борьбе с терроризмом, права на получение иного единовременного пособия не возникает, что было признано и судами общей юрисдикции в деле заявителя.</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Таким образом, в отличие от большинства военнослужащих, прекращающих прохождение военной службы после военной травмы (увечья), полученной при осуществлении мероприятий по борьбе с терроризмом и повлекшей за собой наступление инвалидности, у гражданина Е.А. </w:t>
      </w:r>
      <w:proofErr w:type="spellStart"/>
      <w:r w:rsidRPr="00C10BAB">
        <w:rPr>
          <w:rFonts w:ascii="Sylfaen" w:hAnsi="Sylfaen"/>
          <w:sz w:val="24"/>
          <w:szCs w:val="24"/>
        </w:rPr>
        <w:t>Понкратова</w:t>
      </w:r>
      <w:proofErr w:type="spellEnd"/>
      <w:r w:rsidRPr="00C10BAB">
        <w:rPr>
          <w:rFonts w:ascii="Sylfaen" w:hAnsi="Sylfaen"/>
          <w:sz w:val="24"/>
          <w:szCs w:val="24"/>
        </w:rPr>
        <w:t xml:space="preserve"> на момент приобретения им права на получение единовременного пособия, установленного частью 3 статьи 21 Федерального закона "О противодействии терроризму", не было права выбора основания для получения пособия, предусмотренного частью 12 статьи 3 Федерального закона "О денежном довольствии военнослужащих и предоставлении им отдельных выплат", поскольку он в порядке исключения продолжал военную службу, будучи инвалидом.</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Такой подход судов общей юрисдикции основывается на признании данных видов единовременных пособий однородными по своей сути в соответствии с вышеупомянутым постановлением Пленума Верховного Суда Российской Федерации от 29 мая 2014 года N 8. Действительно, данные пособия по своей правовой природе, являясь элементом публично-правового механизма возмещения вреда, причиненного здоровью военнослужащего при исполнении обязанностей военной службы, хотя они и отличаются по размеру и по субъектному составу, могут рассматриваться как однородные. Однако, соглашаясь с таким выводом Верховного Суда, следует обратить внимание на то, что как в тексте статьи 21 Федерального закона "О противодействии терроризму", так и в постановлении Пленума Верховного Суда говорится о таком важном условии применения принципа недопустимости повторного предоставления однородных по своей правовой природе социальных выплат по разным основаниям, как одновременность возникновения указанных оснований.</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 xml:space="preserve">Следовательно, действующее правовое регулирование соответствует принципу недопустимости повторного предоставления одинаковых по своей правовой природе социальных выплат в той мере, в какой не допускает выплату единовременного пособия, предусмотренного частью 6 статьи 21 Федерального закона "О противодействии терроризму", если право на его получение наступает одновременно с возникновением </w:t>
      </w:r>
      <w:r w:rsidRPr="00C10BAB">
        <w:rPr>
          <w:rFonts w:ascii="Sylfaen" w:hAnsi="Sylfaen"/>
          <w:sz w:val="24"/>
          <w:szCs w:val="24"/>
        </w:rPr>
        <w:lastRenderedPageBreak/>
        <w:t>права на пособие по тем же основаниям в соответствии с частью 12 статьи 3 Федерального закона "О денежном довольствии военнослужащих и предоставлении им отдельных выплат" в связи с увольнением гражданина с военной службы.</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Вместе с тем лишение права на такое пособие не должно распространяться на тех военнослужащих, которые получили пособие в соответствии с Федеральным законом "О противодействии терроризму", но продолжили военную службу (фактически в порядке исключения), будучи инвалидами. Расширительное истолкование вышеуказанного принципа "недопустимости повторного предоставления одинаковых по своей правовой природе социальных выплат" правоприменительной практикой - вопреки цели, которую при принятии оспоренных законоположений должен был преследовать федеральный законодатель (наиболее полное возмещение вреда, причиненного здоровью гражданина в период прохождения им военной службы), - приводит к необоснованному ограничению в объеме социальных прав данной категории граждан (продолживших службу после военной травмы) и ставит их в заведомо худшее материальное положение по сравнению с теми гражданами, которые, формально имея возможность выбрать между двумя однородными пособиями, фактически получают пособие в размере 2 000 000 рублей, в то время как граждане данной категории должны довольствоваться только пособием в размере 300 000 рублей. Такая дифференциация в сфере социальной защиты лиц, относящихся к одной и той же категории, не совместима с конституционным принципом равенства и не согласуется с конституционно значимыми целями возможных ограничений прав и свобод человека и гражданина.</w:t>
      </w:r>
    </w:p>
    <w:p w:rsidR="00673CC5" w:rsidRPr="00C10BAB" w:rsidRDefault="00673CC5" w:rsidP="00673CC5">
      <w:pPr>
        <w:pStyle w:val="ConsPlusNormal"/>
        <w:spacing w:before="240"/>
        <w:ind w:firstLine="540"/>
        <w:jc w:val="both"/>
        <w:rPr>
          <w:rFonts w:ascii="Sylfaen" w:hAnsi="Sylfaen"/>
          <w:sz w:val="24"/>
          <w:szCs w:val="24"/>
        </w:rPr>
      </w:pPr>
      <w:r w:rsidRPr="00C10BAB">
        <w:rPr>
          <w:rFonts w:ascii="Sylfaen" w:hAnsi="Sylfaen"/>
          <w:sz w:val="24"/>
          <w:szCs w:val="24"/>
        </w:rPr>
        <w:t>Таким образом, часть 6 статьи 21 Федерального закона от 6 марта 2006 года N 35-ФЗ "О противодействии терроризму" и часть 15 статьи 3 Федерального закона "О денежном довольствии военнослужащих и предоставлении им отдельных выплат" не соответствуют Конституции Российской Федерации, ее статьям 19 (части 1 и 2), 39 (часть 1) и 55 (часть 3), в той мере, в какой содержащиеся в них законоположения - по смыслу, придаваемому им в системе действующего правового регулирования правоприменительной практикой, - служат основанием для отказа гражданам, получившим единовременное пособие, предусмотренное частью 6 статьи 21 Федерального закона "О противодействии терроризму", в период прохождения военной службы и продолжившим военную службу, будучи инвалидами, в праве на получение единовременного пособия, предусмотренного частью 15 статьи 3 Федерального закона "О денежном довольствии военнослужащих и предоставлении им отдельных выплат", выплачиваемого при увольнении военнослужащего с военной службы в связи с признанием его не годным к военной службе вследствие военной травмы.</w:t>
      </w:r>
    </w:p>
    <w:p w:rsidR="00673CC5" w:rsidRPr="00C10BAB" w:rsidRDefault="00673CC5" w:rsidP="00673CC5">
      <w:pPr>
        <w:pStyle w:val="ConsPlusNormal"/>
        <w:jc w:val="both"/>
        <w:rPr>
          <w:rFonts w:ascii="Sylfaen" w:hAnsi="Sylfaen"/>
          <w:sz w:val="24"/>
          <w:szCs w:val="24"/>
        </w:rPr>
      </w:pPr>
    </w:p>
    <w:p w:rsidR="00673CC5" w:rsidRPr="00C10BAB" w:rsidRDefault="00673CC5" w:rsidP="00673CC5">
      <w:pPr>
        <w:pStyle w:val="ConsPlusNormal"/>
        <w:jc w:val="both"/>
        <w:rPr>
          <w:rFonts w:ascii="Sylfaen" w:hAnsi="Sylfaen"/>
          <w:sz w:val="24"/>
          <w:szCs w:val="24"/>
        </w:rPr>
      </w:pPr>
    </w:p>
    <w:p w:rsidR="00673CC5" w:rsidRPr="00C10BAB" w:rsidRDefault="00673CC5" w:rsidP="00673CC5">
      <w:pPr>
        <w:pStyle w:val="ConsPlusNormal"/>
        <w:pBdr>
          <w:top w:val="single" w:sz="6" w:space="0" w:color="auto"/>
        </w:pBdr>
        <w:spacing w:before="100" w:after="100"/>
        <w:jc w:val="both"/>
        <w:rPr>
          <w:rFonts w:ascii="Sylfaen" w:hAnsi="Sylfaen"/>
          <w:sz w:val="24"/>
          <w:szCs w:val="24"/>
        </w:rPr>
      </w:pPr>
    </w:p>
    <w:p w:rsidR="00673CC5" w:rsidRPr="00B52947" w:rsidRDefault="00673CC5" w:rsidP="00673CC5">
      <w:pPr>
        <w:pStyle w:val="ConsPlusNormal"/>
        <w:jc w:val="both"/>
        <w:outlineLvl w:val="0"/>
        <w:rPr>
          <w:rFonts w:ascii="Sylfaen" w:hAnsi="Sylfaen" w:cs="Helvetica"/>
          <w:b/>
          <w:bCs/>
          <w:color w:val="000000"/>
          <w:sz w:val="24"/>
          <w:szCs w:val="24"/>
          <w:shd w:val="clear" w:color="auto" w:fill="FFFFFF"/>
        </w:rPr>
      </w:pPr>
      <w:r w:rsidRPr="00B52947">
        <w:rPr>
          <w:rFonts w:ascii="Sylfaen" w:hAnsi="Sylfaen" w:cs="Helvetica"/>
          <w:b/>
          <w:bCs/>
          <w:color w:val="000000"/>
          <w:sz w:val="24"/>
          <w:szCs w:val="24"/>
          <w:shd w:val="clear" w:color="auto" w:fill="FFFFFF"/>
        </w:rPr>
        <w:t>Выплаты, связанные со сверхурочной работой, работой в ночное время, в выходные и нерабочие праздничные дни, в отличие от компенсационных выплат иного характера, не могут включаться в состав регулярно получаемой месячной заработной платы, которая исчисляется с учетом постоянно действующих факторов организации труда, производственной среды или неблагоприятных климатических условий и т.п.</w:t>
      </w:r>
    </w:p>
    <w:p w:rsidR="00673CC5" w:rsidRPr="00B52947" w:rsidRDefault="00673CC5" w:rsidP="00673CC5">
      <w:pPr>
        <w:pStyle w:val="ConsPlusTitle"/>
        <w:jc w:val="center"/>
        <w:rPr>
          <w:rFonts w:ascii="Sylfaen" w:hAnsi="Sylfaen"/>
          <w:szCs w:val="24"/>
        </w:rPr>
      </w:pPr>
      <w:r w:rsidRPr="00B52947">
        <w:rPr>
          <w:rFonts w:ascii="Sylfaen" w:hAnsi="Sylfaen"/>
          <w:szCs w:val="24"/>
        </w:rPr>
        <w:lastRenderedPageBreak/>
        <w:t>КОНСТИТУЦИОННЫЙ СУД РОССИЙСКОЙ ФЕДЕРАЦИИ</w:t>
      </w:r>
    </w:p>
    <w:p w:rsidR="00673CC5" w:rsidRPr="00B52947" w:rsidRDefault="00673CC5" w:rsidP="00673CC5">
      <w:pPr>
        <w:pStyle w:val="ConsPlusTitle"/>
        <w:jc w:val="center"/>
        <w:rPr>
          <w:rFonts w:ascii="Sylfaen" w:hAnsi="Sylfaen"/>
          <w:szCs w:val="24"/>
        </w:rPr>
      </w:pPr>
    </w:p>
    <w:p w:rsidR="00673CC5" w:rsidRPr="00B52947" w:rsidRDefault="00673CC5" w:rsidP="00673CC5">
      <w:pPr>
        <w:pStyle w:val="ConsPlusTitle"/>
        <w:jc w:val="center"/>
        <w:rPr>
          <w:rFonts w:ascii="Sylfaen" w:hAnsi="Sylfaen"/>
          <w:szCs w:val="24"/>
        </w:rPr>
      </w:pPr>
      <w:r w:rsidRPr="00B52947">
        <w:rPr>
          <w:rFonts w:ascii="Sylfaen" w:hAnsi="Sylfaen"/>
          <w:szCs w:val="24"/>
        </w:rPr>
        <w:t>Именем Российской Федерации</w:t>
      </w:r>
    </w:p>
    <w:p w:rsidR="00673CC5" w:rsidRPr="00B52947" w:rsidRDefault="00673CC5" w:rsidP="00673CC5">
      <w:pPr>
        <w:pStyle w:val="ConsPlusTitle"/>
        <w:jc w:val="center"/>
        <w:rPr>
          <w:rFonts w:ascii="Sylfaen" w:hAnsi="Sylfaen"/>
          <w:szCs w:val="24"/>
        </w:rPr>
      </w:pPr>
    </w:p>
    <w:p w:rsidR="00673CC5" w:rsidRPr="00B52947" w:rsidRDefault="00673CC5" w:rsidP="00673CC5">
      <w:pPr>
        <w:pStyle w:val="ConsPlusTitle"/>
        <w:jc w:val="center"/>
        <w:rPr>
          <w:rFonts w:ascii="Sylfaen" w:hAnsi="Sylfaen"/>
          <w:szCs w:val="24"/>
        </w:rPr>
      </w:pPr>
      <w:r w:rsidRPr="00B52947">
        <w:rPr>
          <w:rFonts w:ascii="Sylfaen" w:hAnsi="Sylfaen"/>
          <w:szCs w:val="24"/>
        </w:rPr>
        <w:t>ПОСТАНОВЛЕНИЕ</w:t>
      </w:r>
    </w:p>
    <w:p w:rsidR="00673CC5" w:rsidRPr="00B52947" w:rsidRDefault="00673CC5" w:rsidP="00673CC5">
      <w:pPr>
        <w:pStyle w:val="ConsPlusTitle"/>
        <w:jc w:val="center"/>
        <w:rPr>
          <w:rFonts w:ascii="Sylfaen" w:hAnsi="Sylfaen"/>
          <w:szCs w:val="24"/>
        </w:rPr>
      </w:pPr>
      <w:r w:rsidRPr="00B52947">
        <w:rPr>
          <w:rFonts w:ascii="Sylfaen" w:hAnsi="Sylfaen"/>
          <w:szCs w:val="24"/>
        </w:rPr>
        <w:t>от 11 апреля 2019 г. N 17-П</w:t>
      </w:r>
    </w:p>
    <w:p w:rsidR="00673CC5" w:rsidRPr="00B52947" w:rsidRDefault="00673CC5" w:rsidP="00673CC5">
      <w:pPr>
        <w:pStyle w:val="ConsPlusTitle"/>
        <w:jc w:val="center"/>
        <w:rPr>
          <w:rFonts w:ascii="Sylfaen" w:hAnsi="Sylfaen"/>
          <w:szCs w:val="24"/>
        </w:rPr>
      </w:pPr>
    </w:p>
    <w:p w:rsidR="00673CC5" w:rsidRPr="00B52947" w:rsidRDefault="00673CC5" w:rsidP="00673CC5">
      <w:pPr>
        <w:pStyle w:val="ConsPlusTitle"/>
        <w:jc w:val="center"/>
        <w:rPr>
          <w:rFonts w:ascii="Sylfaen" w:hAnsi="Sylfaen"/>
          <w:szCs w:val="24"/>
        </w:rPr>
      </w:pPr>
      <w:bookmarkStart w:id="3" w:name="_Hlk7500136"/>
      <w:r w:rsidRPr="00B52947">
        <w:rPr>
          <w:rFonts w:ascii="Sylfaen" w:hAnsi="Sylfaen"/>
          <w:szCs w:val="24"/>
        </w:rPr>
        <w:t>ПО ДЕЛУ О ПРОВЕРКЕ КОНСТИТУЦИОННОСТИ</w:t>
      </w:r>
    </w:p>
    <w:p w:rsidR="00673CC5" w:rsidRPr="00B52947" w:rsidRDefault="00673CC5" w:rsidP="00673CC5">
      <w:pPr>
        <w:pStyle w:val="ConsPlusTitle"/>
        <w:jc w:val="center"/>
        <w:rPr>
          <w:rFonts w:ascii="Sylfaen" w:hAnsi="Sylfaen"/>
          <w:szCs w:val="24"/>
        </w:rPr>
      </w:pPr>
      <w:r w:rsidRPr="00B52947">
        <w:rPr>
          <w:rFonts w:ascii="Sylfaen" w:hAnsi="Sylfaen"/>
          <w:szCs w:val="24"/>
        </w:rPr>
        <w:t>ПОЛОЖЕНИЙ СТАТЬИ 129, ЧАСТЕЙ ПЕРВОЙ И ТРЕТЬЕЙ СТАТЬИ 133,</w:t>
      </w:r>
    </w:p>
    <w:p w:rsidR="00673CC5" w:rsidRPr="00B52947" w:rsidRDefault="00673CC5" w:rsidP="00673CC5">
      <w:pPr>
        <w:pStyle w:val="ConsPlusTitle"/>
        <w:jc w:val="center"/>
        <w:rPr>
          <w:rFonts w:ascii="Sylfaen" w:hAnsi="Sylfaen"/>
          <w:szCs w:val="24"/>
        </w:rPr>
      </w:pPr>
      <w:r w:rsidRPr="00B52947">
        <w:rPr>
          <w:rFonts w:ascii="Sylfaen" w:hAnsi="Sylfaen"/>
          <w:szCs w:val="24"/>
        </w:rPr>
        <w:t>А ТАКЖЕ ЧАСТЕЙ ПЕРВОЙ - ЧЕТВЕРТОЙ И ОДИННАДЦАТОЙ СТАТЬИ</w:t>
      </w:r>
    </w:p>
    <w:p w:rsidR="00673CC5" w:rsidRPr="00B52947" w:rsidRDefault="00673CC5" w:rsidP="00673CC5">
      <w:pPr>
        <w:pStyle w:val="ConsPlusTitle"/>
        <w:jc w:val="center"/>
        <w:rPr>
          <w:rFonts w:ascii="Sylfaen" w:hAnsi="Sylfaen"/>
          <w:szCs w:val="24"/>
        </w:rPr>
      </w:pPr>
      <w:r w:rsidRPr="00B52947">
        <w:rPr>
          <w:rFonts w:ascii="Sylfaen" w:hAnsi="Sylfaen"/>
          <w:szCs w:val="24"/>
        </w:rPr>
        <w:t>133.1 ТРУДОВОГО КОДЕКСА РОССИЙСКОЙ ФЕДЕРАЦИИ</w:t>
      </w:r>
    </w:p>
    <w:p w:rsidR="00673CC5" w:rsidRPr="00B52947" w:rsidRDefault="00673CC5" w:rsidP="00673CC5">
      <w:pPr>
        <w:pStyle w:val="ConsPlusTitle"/>
        <w:jc w:val="center"/>
        <w:rPr>
          <w:rFonts w:ascii="Sylfaen" w:hAnsi="Sylfaen"/>
          <w:szCs w:val="24"/>
        </w:rPr>
      </w:pPr>
      <w:r w:rsidRPr="00B52947">
        <w:rPr>
          <w:rFonts w:ascii="Sylfaen" w:hAnsi="Sylfaen"/>
          <w:szCs w:val="24"/>
        </w:rPr>
        <w:t>В СВЯЗИ С ЖАЛОБОЙ ГРАЖДАНИНА С.Ф. ЖАРОВА</w:t>
      </w:r>
      <w:bookmarkEnd w:id="3"/>
    </w:p>
    <w:p w:rsidR="00673CC5" w:rsidRPr="00B52947" w:rsidRDefault="00673CC5" w:rsidP="00673CC5">
      <w:pPr>
        <w:pStyle w:val="ConsPlusNormal"/>
        <w:jc w:val="both"/>
        <w:rPr>
          <w:rFonts w:ascii="Sylfaen" w:hAnsi="Sylfaen"/>
          <w:sz w:val="24"/>
          <w:szCs w:val="24"/>
        </w:rPr>
      </w:pPr>
    </w:p>
    <w:p w:rsidR="00673CC5" w:rsidRPr="00B52947" w:rsidRDefault="00673CC5" w:rsidP="00673CC5">
      <w:pPr>
        <w:pStyle w:val="ConsPlusNormal"/>
        <w:ind w:firstLine="540"/>
        <w:jc w:val="both"/>
        <w:rPr>
          <w:rFonts w:ascii="Sylfaen" w:hAnsi="Sylfaen"/>
          <w:sz w:val="24"/>
          <w:szCs w:val="24"/>
        </w:rPr>
      </w:pPr>
      <w:r w:rsidRPr="00B52947">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B52947">
        <w:rPr>
          <w:rFonts w:ascii="Sylfaen" w:hAnsi="Sylfaen"/>
          <w:sz w:val="24"/>
          <w:szCs w:val="24"/>
        </w:rPr>
        <w:t>Арановского</w:t>
      </w:r>
      <w:proofErr w:type="spellEnd"/>
      <w:r w:rsidRPr="00B52947">
        <w:rPr>
          <w:rFonts w:ascii="Sylfaen" w:hAnsi="Sylfaen"/>
          <w:sz w:val="24"/>
          <w:szCs w:val="24"/>
        </w:rPr>
        <w:t xml:space="preserve">, А.И. Бойцова, Н.С. Бондаря, Г.А. Гаджиева, Ю.М. Данилова, Л.М. </w:t>
      </w:r>
      <w:proofErr w:type="spellStart"/>
      <w:r w:rsidRPr="00B52947">
        <w:rPr>
          <w:rFonts w:ascii="Sylfaen" w:hAnsi="Sylfaen"/>
          <w:sz w:val="24"/>
          <w:szCs w:val="24"/>
        </w:rPr>
        <w:t>Жарковой</w:t>
      </w:r>
      <w:proofErr w:type="spellEnd"/>
      <w:r w:rsidRPr="00B52947">
        <w:rPr>
          <w:rFonts w:ascii="Sylfaen" w:hAnsi="Sylfaen"/>
          <w:sz w:val="24"/>
          <w:szCs w:val="24"/>
        </w:rPr>
        <w:t xml:space="preserve">, С.М. Казанцева, С.Д. Князева, А.Н. Кокотова, Л.О. </w:t>
      </w:r>
      <w:proofErr w:type="spellStart"/>
      <w:r w:rsidRPr="00B52947">
        <w:rPr>
          <w:rFonts w:ascii="Sylfaen" w:hAnsi="Sylfaen"/>
          <w:sz w:val="24"/>
          <w:szCs w:val="24"/>
        </w:rPr>
        <w:t>Красавчиковой</w:t>
      </w:r>
      <w:proofErr w:type="spellEnd"/>
      <w:r w:rsidRPr="00B52947">
        <w:rPr>
          <w:rFonts w:ascii="Sylfaen" w:hAnsi="Sylfaen"/>
          <w:sz w:val="24"/>
          <w:szCs w:val="24"/>
        </w:rPr>
        <w:t>, С.П. Маврина, Н.В. Мельникова, Ю.Д. Рудкина, О.С. Хохряковой, В.Г. Ярославцева,</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рассмотрел в заседании без проведения слушания дело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 xml:space="preserve">Поводом к рассмотрению дела явилась жалоба гражданина С.Ф. Жарова. Основанием к рассмотрению дела явилась обнаружившаяся неопределенность в вопросе о том, соответствуют ли </w:t>
      </w:r>
      <w:proofErr w:type="gramStart"/>
      <w:r w:rsidRPr="00B52947">
        <w:rPr>
          <w:rFonts w:ascii="Sylfaen" w:hAnsi="Sylfaen"/>
          <w:sz w:val="24"/>
          <w:szCs w:val="24"/>
        </w:rPr>
        <w:t>Конституции Российской Федерации</w:t>
      </w:r>
      <w:proofErr w:type="gramEnd"/>
      <w:r w:rsidRPr="00B52947">
        <w:rPr>
          <w:rFonts w:ascii="Sylfaen" w:hAnsi="Sylfaen"/>
          <w:sz w:val="24"/>
          <w:szCs w:val="24"/>
        </w:rPr>
        <w:t xml:space="preserve"> оспариваемые заявителем законоположения.</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Заслушав сообщение судьи-докладчика В.Г. Ярославцева, исследовав представленные документы и иные материалы, Конституционный Суд Российской Федерации</w:t>
      </w:r>
    </w:p>
    <w:p w:rsidR="00673CC5" w:rsidRPr="00B52947" w:rsidRDefault="00673CC5" w:rsidP="00673CC5">
      <w:pPr>
        <w:pStyle w:val="ConsPlusNormal"/>
        <w:jc w:val="both"/>
        <w:rPr>
          <w:rFonts w:ascii="Sylfaen" w:hAnsi="Sylfaen"/>
          <w:sz w:val="24"/>
          <w:szCs w:val="24"/>
        </w:rPr>
      </w:pPr>
    </w:p>
    <w:p w:rsidR="00673CC5" w:rsidRPr="00B52947" w:rsidRDefault="00673CC5" w:rsidP="00673CC5">
      <w:pPr>
        <w:pStyle w:val="ConsPlusNormal"/>
        <w:jc w:val="center"/>
        <w:rPr>
          <w:rFonts w:ascii="Sylfaen" w:hAnsi="Sylfaen"/>
          <w:sz w:val="24"/>
          <w:szCs w:val="24"/>
        </w:rPr>
      </w:pPr>
      <w:r w:rsidRPr="00B52947">
        <w:rPr>
          <w:rFonts w:ascii="Sylfaen" w:hAnsi="Sylfaen"/>
          <w:sz w:val="24"/>
          <w:szCs w:val="24"/>
        </w:rPr>
        <w:t>установил:</w:t>
      </w:r>
    </w:p>
    <w:p w:rsidR="00673CC5" w:rsidRPr="00B52947" w:rsidRDefault="00673CC5" w:rsidP="00673CC5">
      <w:pPr>
        <w:pStyle w:val="ConsPlusNormal"/>
        <w:jc w:val="both"/>
        <w:rPr>
          <w:rFonts w:ascii="Sylfaen" w:hAnsi="Sylfaen"/>
          <w:sz w:val="24"/>
          <w:szCs w:val="24"/>
        </w:rPr>
      </w:pPr>
    </w:p>
    <w:p w:rsidR="00673CC5" w:rsidRPr="00B52947" w:rsidRDefault="00673CC5" w:rsidP="00673CC5">
      <w:pPr>
        <w:pStyle w:val="ConsPlusNormal"/>
        <w:ind w:firstLine="540"/>
        <w:jc w:val="both"/>
        <w:rPr>
          <w:rFonts w:ascii="Sylfaen" w:hAnsi="Sylfaen"/>
          <w:sz w:val="24"/>
          <w:szCs w:val="24"/>
        </w:rPr>
      </w:pPr>
      <w:r w:rsidRPr="00B52947">
        <w:rPr>
          <w:rFonts w:ascii="Sylfaen" w:hAnsi="Sylfaen"/>
          <w:sz w:val="24"/>
          <w:szCs w:val="24"/>
        </w:rPr>
        <w:t xml:space="preserve">1. Согласно статье 129 Трудового кодекса Российской Федерации, раскрывающей содержание основных понятий, используемых при регулировании оплаты труда, заработной платой (оплатой труда работника) признаются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w:t>
      </w:r>
      <w:r w:rsidRPr="00B52947">
        <w:rPr>
          <w:rFonts w:ascii="Sylfaen" w:hAnsi="Sylfaen"/>
          <w:sz w:val="24"/>
          <w:szCs w:val="24"/>
        </w:rPr>
        <w:lastRenderedPageBreak/>
        <w:t>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(часть первая); тарифной ставкой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(часть третья); окладом (должностным окладом)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(часть четвертая); базовым окладом (базовым должностным окладом), базовой ставкой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(часть пятая).</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Часть первая статьи 133 данного Кодекса предусматривает,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а часть третья той же статьи закрепляет правило, в соответствии с которым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В силу статьи 133.1 названного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(часть первая) для работников, работающих на его территории, за исключением работников организаций, финансируемых из федерального бюджета (часть вторая);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нем (часть третья) и не может быть ниже минимального размера оплаты труда, установленного федеральным законом (часть четвертая);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данного Кодекса или на которого указанное соглашение распространено в порядке, установленном частями шестой - восьмой статьи 133.1 данного Кодекса, не может быть ниже размера минимальной заработной платы в этом субъекте Российской Федерации при условии, что таким работником полностью отработана за этот период норма рабочего времени и выполнены нормы труда (трудовые обязанности) (часть одиннадцатая).</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1.1. Заявителю по настоящему делу гражданину С.Ф. Жарову, работающему сторожем в АО "</w:t>
      </w:r>
      <w:proofErr w:type="spellStart"/>
      <w:r w:rsidRPr="00B52947">
        <w:rPr>
          <w:rFonts w:ascii="Sylfaen" w:hAnsi="Sylfaen"/>
          <w:sz w:val="24"/>
          <w:szCs w:val="24"/>
        </w:rPr>
        <w:t>Витимэнерго</w:t>
      </w:r>
      <w:proofErr w:type="spellEnd"/>
      <w:r w:rsidRPr="00B52947">
        <w:rPr>
          <w:rFonts w:ascii="Sylfaen" w:hAnsi="Sylfaen"/>
          <w:sz w:val="24"/>
          <w:szCs w:val="24"/>
        </w:rPr>
        <w:t xml:space="preserve">", был установлен должностной оклад в размере 4268 </w:t>
      </w:r>
      <w:r w:rsidRPr="00B52947">
        <w:rPr>
          <w:rFonts w:ascii="Sylfaen" w:hAnsi="Sylfaen"/>
          <w:sz w:val="24"/>
          <w:szCs w:val="24"/>
        </w:rPr>
        <w:lastRenderedPageBreak/>
        <w:t>рублей, районный коэффициент и процентная надбавка к заработной плате за работу в приравненных к районам Крайнего Севера местностях, а также иные надбавки и доплаты, предусмотренные локальными нормативными актами работодателя. Оплата сверхурочной работы, работы в ночное время, в выходные и нерабочие праздничные дни производилась в повышенном размере исходя из установленного оклада. Поскольку должностной оклад заявителю был установлен в размере ниже размера минимальной заработной платы в Иркутской области, расчет оплаты труда осуществлялся исходя из того, что размер заработной платы с учетом оклада и всех выплат, включая оплату сверхурочной работы, работы в ночное время, в выходные и нерабочие праздничные дни, должен составлять не менее минимального размера оплаты труда (начисление районного коэффициента и процентной надбавки производилось на всю сумму заработной платы). Полагая, что действия работодателя по начислению заработной платы нарушают его права на получение справедливой заработной платы, заявитель обратился в суд.</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 xml:space="preserve">Решением </w:t>
      </w:r>
      <w:proofErr w:type="spellStart"/>
      <w:r w:rsidRPr="00B52947">
        <w:rPr>
          <w:rFonts w:ascii="Sylfaen" w:hAnsi="Sylfaen"/>
          <w:sz w:val="24"/>
          <w:szCs w:val="24"/>
        </w:rPr>
        <w:t>Бодайбинского</w:t>
      </w:r>
      <w:proofErr w:type="spellEnd"/>
      <w:r w:rsidRPr="00B52947">
        <w:rPr>
          <w:rFonts w:ascii="Sylfaen" w:hAnsi="Sylfaen"/>
          <w:sz w:val="24"/>
          <w:szCs w:val="24"/>
        </w:rPr>
        <w:t xml:space="preserve"> городского суда Иркутской области от 18 апреля 2018 года требования С.Ф. Жарова были частично удовлетворены. Суд счел, что за основу оплаты труда в 2017 году следует принять размер минимальной заработной платы, установленный Региональным соглашением о минимальной заработной плате в Иркутской области от 26 января 2017 года (12 652 рубля), а в январе 2018 года в связи с расторжением названного соглашения - минимальный размер оплаты труда, установленный на федеральном уровне (9 489 рублей), исходя из которого необходимо исчислять оплату фактически отработанного времени согласно графику дежурств, после чего к полученной сумме следует прибавить сумму оплаты в повышенном размере сверхурочной работы, работы в ночное время, выходные и нерабочие праздничные дни (в те месяцы, когда она производилась) и начислить районный коэффициент и процентную надбавку к заработной плате.</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Апелляционным определением судебной коллегии по гражданским делам Иркутского областного суда от 2 августа 2018 года решение суда первой инстанции было изменено, сумма, подлежащая взысканию в пользу С.Ф. Жарова, уменьшена. При этом суд исходил из того, что заработная плата работника, включающая все компенсационные и стимулирующие выплаты, предусмотренные системой оплаты труда, а также повышенную оплату труда в условиях, отклоняющихся от нормальных, должна быть не менее минимального размера оплаты труда (либо минимального размера заработной платы в субъекте Российской Федерации), после чего на нее начисляются районный коэффициент и процентная надбавка.</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 xml:space="preserve">По мнению заявителя, положения статьи 129, частей первой и третьей статьи 133, а также частей первой - четвертой и одиннадцатой статьи 133.1 Трудового кодекса Российской Федерации не соответствуют статьям 7, 17, 19, 37 и 55 Конституции Российской Федерации, поскольку по смыслу, придаваемому им правоприменительной практикой, они позволяют работодателю устанавливать работнику заработную плату, размер которой с учетом включения в ее состав компенсационной выплаты за работу во вредных условиях труда, оплаты сверхурочной работы, работы в ночное время, в выходные и нерабочие праздничные дни не превышает минимального размера оплаты </w:t>
      </w:r>
      <w:r w:rsidRPr="00B52947">
        <w:rPr>
          <w:rFonts w:ascii="Sylfaen" w:hAnsi="Sylfaen"/>
          <w:sz w:val="24"/>
          <w:szCs w:val="24"/>
        </w:rPr>
        <w:lastRenderedPageBreak/>
        <w:t>труда в Российской Федерации, что нарушает его право на повышенный размер оплаты труда в условиях, отклоняющихся от нормальных.</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1.2. 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 в какой они были применены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проверяемых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Как следует из судебных постановлений, принятых по делу заявителя, работу во вредных условиях труда он не осуществлял, соответствующие выплаты для него не предусмотрены.</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Таким образом, предметом рассмотрения Конституционного Суда Российской Федерации по настоящему делу являются взаимосвязанные положения статьи 129, частей первой и третьей статьи 133 и частей первой - четвертой и одиннадцатой статьи 133.1 Трудового кодекса Российской Федерации в той мере, в какой на основании данных норм решается вопрос о включении в состав заработной платы (части заработной платы) работника, не превышающей минимального размера оплаты труда, повышенной оплаты сверхурочной работы, работы в ночное время, выходные и нерабочие праздничные дни.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2. Конституция Российской Федерации, провозглашая Россию правовым социальным государством, политика которого направлена на создание условий, обеспечивающих достойную жизнь и свободное развитие человека, закрепляет, что в Российской Федерации охраняются труд и здоровье людей,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(статья 1, часть 1; статья 7; статья 37, часть 3).</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(статья 23), Международным пактом об экономических, социальных и культурных правах (статья 7), а также Европейской социальной хартией (пересмотренной), принятой в городе Страсбурге 3 мая 1996 года (статья 4 части II).</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 xml:space="preserve">В силу приведенных положений Конституции Российской Федерации и международно-правовых актов правовое регулирование оплаты труда лиц, работающих по трудовому договору, должно гарантировать установление им заработной платы в размере, обусловленном объективными критериями, отражающими квалификацию работника, характер и содержание его трудовой деятельности и учитывающими условия </w:t>
      </w:r>
      <w:r w:rsidRPr="00B52947">
        <w:rPr>
          <w:rFonts w:ascii="Sylfaen" w:hAnsi="Sylfaen"/>
          <w:sz w:val="24"/>
          <w:szCs w:val="24"/>
        </w:rPr>
        <w:lastRenderedPageBreak/>
        <w:t>ее осуществления, которые в совокупности определяют объем выплачиваемых работнику денежных средств, необходимых для нормального воспроизводства рабочей силы. При этом определение конкретного размера заработной платы должно не только основываться на количестве и качестве труда, но и учитывать необходимость реального повышения размера оплаты труда при отклонении условий работы от нормальных (постановления Конституционного Суда Российской Федерации от 7 декабря 2017 года N 38-П и от 28 июня 2018 года N 26-П; Определение Конституционного Суда Российской Федерации от 8 декабря 2011 года N 1622-О-О).</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3. Согласно части первой статьи 129 Трудового кодекса Российской Федерации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Соответственно, заработная плата работника помимо тарифной части (тарифной ставки, оклада, в том числе должностного) может включать в себя стимулирующие и (или) компенсационные выплаты. Компенсационные выплаты (доплаты и надбавки) имеют целью компенсировать влияние на работника неблагоприятных факторов. Включение названных выплат в состав заработной платы обусловлено наличием таких факторов (производственных, климатических и т.п.), которые характеризуют трудовую деятельность работника.</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Наряду с этим в том случае, когда трудовая деятельность осуществляется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(статья 149 Трудового кодекса Российской Федерации).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Соответственно, оплата труда работника может состоять из заработной платы, установленной для него с учетом условий труда и особенностей трудовой деятельности, и выплат за осуществление работы в условиях, отклоняющихся от нормальных, в том числе при выполнении сверхурочной работы, работы в ночное время, в выходные и нерабочие праздничные дни, - работы, производимой в то время, которое предназначено для отдыха.</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 xml:space="preserve">4. Как следует из буквального смысла статей 149, 152, 153 и 154 Трудового кодекса Российской Федерации, сверхурочная работа, работа в ночное время, в выходные и нерабочие праздничные дни оплачивается в повышенном размере. Так, в соответствии с названным Кодексом сверхурочная работа оплачивается за первые два часа работы не менее чем в полуторном размере, за последующие часы - не менее чем в двойном размере (статья 152), работа в выходной или нерабочий праздничный день оплачивается не менее </w:t>
      </w:r>
      <w:r w:rsidRPr="00B52947">
        <w:rPr>
          <w:rFonts w:ascii="Sylfaen" w:hAnsi="Sylfaen"/>
          <w:sz w:val="24"/>
          <w:szCs w:val="24"/>
        </w:rPr>
        <w:lastRenderedPageBreak/>
        <w:t>чем в двойном размере (статья 153), каждый час работы в ночное время оплачивается в повышенном размере по сравнению с работой в нормальных условиях (статья 154).</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Установление повышенной оплаты сверхурочной работы, работы в выходные и нерабочие праздничные дни, работы в ночное время обусловлено повышенными трудозатратами работника, вызванными сокращением времени отдыха либо работой в то время, которое биологически не предназначено для активной деятельности, а также лишением работника возможности распоряжаться временем отдыха, использовать его по прямому предназначению, что приводит к дополнительной физиологической и психоэмоциональной нагрузке и создает угрозу причинения вреда здоровью работой в ночное время либо сокращением времени на восстановление сил и работоспособности.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Приведенное законодательное регулирование призвано не только компенсировать работнику отрицательные последствия отклонения условий его работы от нормальных, но и гарантировать эффективное осуществление им права на справедливую заработную плату, что отвечает целям трудового законодательства и согласуется с основными направлениями государственной политики в области охраны труда, одним из которых является приоритет сохранения жизни и здоровья работников (статьи 1 и 2, часть первая статьи 210 Трудового кодекса Российской Федерации).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Привлечение работника в установленном законом порядке к сверхурочной работе, работе в выходные и нерабочие праздничные дни, как это следует из Трудового кодекса Российской Федерации, производится на основании распоряжения работодателя с соблюдением предусмотренных законом правил (об ограничении привлечения к ним определенных категорий работников, о необходимости, как правило, получить письменное согласие работника) (статьи 99 и 113). Кроме того, для сверхурочных работ установлено количественное ограничение - не более 4 часов в течение двух дней подряд и 120 часов в год (часть шестая статьи 99). Работа в ночное время осуществляется на основе установленного режима рабочего времени, в том числе графиков сменности (статья 103).</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Следовательно, выполнение работы в указанных условиях, отклоняющихся от нормальных, не может производиться на регулярной основе (за исключением случаев приема на работу исключительно для работы в ночное время); при сменной работе количество ночных смен в разных периодах может различаться.</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Таким образом, выплаты, связанные со сверхурочной работой, работой в ночное время, в выходные и нерабочие праздничные дни, в отличие от компенсационных выплат иного характера (за работу с вредными и (или) опасными условиями труда, в местностях с особыми климатическими условиями), не могут включаться в состав регулярно получаемой месячной заработной платы, которая исчисляется с учетом постоянно действующих факторов организации труда, производственной среды или неблагоприятных климатических условий и т.п.</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 xml:space="preserve">5. Трудовой кодекс Российской Федерации в соответствии с требованиями статей 7 (часть 2) и 37 (часть 3) Конституции Российской Федерации предусматривает, что величина минимального размера оплаты труда является одной из основных </w:t>
      </w:r>
      <w:r w:rsidRPr="00B52947">
        <w:rPr>
          <w:rFonts w:ascii="Sylfaen" w:hAnsi="Sylfaen"/>
          <w:sz w:val="24"/>
          <w:szCs w:val="24"/>
        </w:rPr>
        <w:lastRenderedPageBreak/>
        <w:t>государственных гарантий по оплате труда работников (статья 130). При этом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(часть первая статьи 133), 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(часть третья статьи 133).</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Согласно статье 133.1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 который определяется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 установленного федеральным законом (части первая, третья и четвертая).</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Конституционный Суд Российской Федерации в ряде своих решений сформулировал следующие правовые позиции относительно института минимального размера оплаты труда и минимальной заработной платы в субъекте Российской Федерации: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институт минимального размера оплаты труда по своей конституционно-правовой природе предназначен для установления того минимума денежных средств, который должен быть гарантирован работнику в качестве вознаграждения за выполнение трудовых обязанностей с учетом прожиточного минимума (Постановление от 27 ноября 2008 года N 11-П);</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это согласуется с социально-экономической природой минимального размера оплаты труда,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(Постановление от 7 декабря 2017 года N 38-П);</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положения статей 129 и 133 Трудового кодекса Российской Федерации не затрагивают правил определения заработной платы работника и системы оплаты труда, при установлении которой каждым работодателем должны в равной мере соблюдаться как норма, гарантирующая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требования о повышенной оплате труда при осуществлении работы в условиях, отклоняющихся от нормальных (определения от 1 октября 2009 года N 1160-О-О и от 17 декабря 2009 года N 1557-О-О);</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 xml:space="preserve">в механизме правового регулирования оплаты труда дополнительная гарантия в </w:t>
      </w:r>
      <w:r w:rsidRPr="00B52947">
        <w:rPr>
          <w:rFonts w:ascii="Sylfaen" w:hAnsi="Sylfaen"/>
          <w:sz w:val="24"/>
          <w:szCs w:val="24"/>
        </w:rPr>
        <w:lastRenderedPageBreak/>
        <w:t>виде минимальной заработной платы в субъекте Российской Федерации должна в соответствующих случаях применяться вместо величины минимального размера оплаты труда, установленного федеральным законом, не заменяя и не отменяя иных гарантий, предусмотренных Трудовым кодексом Российской Федерации (Постановление от 7 декабря 2017 года N 38-П).</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Из приведенных правовых позиций следует, что оспариваемые положения статей 129, 133 и 133.1 Трудового кодекса Российской Федерации в системной связи с его статьями 149, 152 - 154 предполагают наряду с соблюдением гарантии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 сложности выполняемой работы, количества и качества затраченного труда, а также повышенную оплату труда в условиях, отклоняющихся от нормальных, в том числе при работе в ночное время, сверхурочной работе, работе в выходные и нерабочие праздничные дни.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Соответственно,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(минимальной заработной платы), так и повышенная оплата в случае выполнения работы в условиях, отклоняющихся от нормальных, в том числе за сверхурочную работу, работу в ночное время, в выходные и нерабочие праздничные дни. В противном случае месячная заработная плата работников, привлеченных к выполнению работы в условиях, отклоняющихся от нормальных, не отличалась бы от оплаты труда лиц, работающих в обычных условиях, т.е. работники, выполнявшие сверхурочную работу, работу в ночное время, в выходной или нерабочий праздничный день (т.е. в условиях, отклоняющихся от нормальных), оказывались бы в таком же положении, как и те, кто выполнял аналогичную работу в рамках установленной продолжительности рабочего дня (смены), в дневное время, в будний день.</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Это приводило бы к несоразмерному ограничению трудовых прав работников, привлеченных к выполнению работы в условиях, отклоняющихся от нормальных, и вступало бы в противоречие с вытекающими из статьи 19 (часть 2) Конституции Российской Федерации общеправовыми принципами юридического равенства и справедливости, обусловливающими, помимо прочего, необходимость предусматривать обоснованную дифференциацию в отношении субъектов, находящихся в разном положении, и предполагающими обязанность государства установить правовое регулирование в сфере оплаты труда, которое обеспечивает справедливую, основанную на объективных критериях, заработную плату всем работающим и не допускает применения одинаковых правил к работникам, находящимся в разном положении. Кроме того, это противоречило бы и статье 37 (часть 3) Конституции Российской Федерации, устанавливающей гарантию вознаграждения за труд без какой бы то ни было дискриминации.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 xml:space="preserve">Таким образом, взаимосвязанные положения статьи 129, частей первой и третьей статьи 133 и частей первой - четвертой и одиннадцатой статьи 133.1 Трудового кодекса </w:t>
      </w:r>
      <w:r w:rsidRPr="00B52947">
        <w:rPr>
          <w:rFonts w:ascii="Sylfaen" w:hAnsi="Sylfaen"/>
          <w:sz w:val="24"/>
          <w:szCs w:val="24"/>
        </w:rPr>
        <w:lastRenderedPageBreak/>
        <w:t>Российской Федерации по своему конституционно-правовому смыслу в системе действующего правового регулирования не предполагают включения в состав заработной платы (части заработной платы) работника, не превышающей минимального размера оплаты труда, повышенной оплаты сверхурочной работы, работы в ночное время, выходные и нерабочие праздничные дни.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Исходя из изложенного и руководствуясь статьями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673CC5" w:rsidRPr="00B52947" w:rsidRDefault="00673CC5" w:rsidP="00673CC5">
      <w:pPr>
        <w:pStyle w:val="ConsPlusNormal"/>
        <w:jc w:val="both"/>
        <w:rPr>
          <w:rFonts w:ascii="Sylfaen" w:hAnsi="Sylfaen"/>
          <w:sz w:val="24"/>
          <w:szCs w:val="24"/>
        </w:rPr>
      </w:pPr>
    </w:p>
    <w:p w:rsidR="00673CC5" w:rsidRPr="00B52947" w:rsidRDefault="00673CC5" w:rsidP="00673CC5">
      <w:pPr>
        <w:pStyle w:val="ConsPlusNormal"/>
        <w:jc w:val="center"/>
        <w:rPr>
          <w:rFonts w:ascii="Sylfaen" w:hAnsi="Sylfaen"/>
          <w:sz w:val="24"/>
          <w:szCs w:val="24"/>
        </w:rPr>
      </w:pPr>
      <w:r w:rsidRPr="00B52947">
        <w:rPr>
          <w:rFonts w:ascii="Sylfaen" w:hAnsi="Sylfaen"/>
          <w:sz w:val="24"/>
          <w:szCs w:val="24"/>
        </w:rPr>
        <w:t>постановил:</w:t>
      </w:r>
    </w:p>
    <w:p w:rsidR="00673CC5" w:rsidRPr="00B52947" w:rsidRDefault="00673CC5" w:rsidP="00673CC5">
      <w:pPr>
        <w:pStyle w:val="ConsPlusNormal"/>
        <w:jc w:val="both"/>
        <w:rPr>
          <w:rFonts w:ascii="Sylfaen" w:hAnsi="Sylfaen"/>
          <w:sz w:val="24"/>
          <w:szCs w:val="24"/>
        </w:rPr>
      </w:pPr>
    </w:p>
    <w:p w:rsidR="00673CC5" w:rsidRPr="00B52947" w:rsidRDefault="00673CC5" w:rsidP="00673CC5">
      <w:pPr>
        <w:pStyle w:val="ConsPlusNormal"/>
        <w:ind w:firstLine="540"/>
        <w:jc w:val="both"/>
        <w:rPr>
          <w:rFonts w:ascii="Sylfaen" w:hAnsi="Sylfaen"/>
          <w:sz w:val="24"/>
          <w:szCs w:val="24"/>
        </w:rPr>
      </w:pPr>
      <w:r w:rsidRPr="00B52947">
        <w:rPr>
          <w:rFonts w:ascii="Sylfaen" w:hAnsi="Sylfaen"/>
          <w:sz w:val="24"/>
          <w:szCs w:val="24"/>
        </w:rPr>
        <w:t>1. Признать взаимосвязанные положения статьи 129, частей первой и третьей статьи 133 и частей первой - четвертой и одиннадцатой статьи 133.1 Трудового кодекса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 включения в состав заработной платы (части заработной платы) работника, не превышающей минимального размера оплаты труда, повышенной оплаты сверхурочной работы, работы в ночное время, выходные и нерабочие праздничные дни.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2. Выявленный в настоящем Постановлении конституционно-правовой смысл взаимосвязанных положений статьи 129, частей первой и третьей статьи 133 и частей первой - четвертой и одиннадцатой статьи 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3. Правоприменительные решения по делу гражданина Жарова Сергея Федоровича подлежат пересмотру с учетом выявленного в настоящем Постановлении конституционно-правового смысла взаимосвязанных положений статьи 129, частей первой и третьей статьи 133 и частей первой - четвертой и одиннадцатой статьи 133.1 Трудового кодекса Российской Федерации.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673CC5" w:rsidRPr="00B52947" w:rsidRDefault="00673CC5" w:rsidP="00673CC5">
      <w:pPr>
        <w:pStyle w:val="ConsPlusNormal"/>
        <w:spacing w:before="240"/>
        <w:ind w:firstLine="540"/>
        <w:jc w:val="both"/>
        <w:rPr>
          <w:rFonts w:ascii="Sylfaen" w:hAnsi="Sylfaen"/>
          <w:sz w:val="24"/>
          <w:szCs w:val="24"/>
        </w:rPr>
      </w:pPr>
      <w:r w:rsidRPr="00B52947">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673CC5" w:rsidRPr="00B52947" w:rsidRDefault="00673CC5" w:rsidP="00673CC5">
      <w:pPr>
        <w:pStyle w:val="ConsPlusNormal"/>
        <w:jc w:val="both"/>
        <w:rPr>
          <w:rFonts w:ascii="Sylfaen" w:hAnsi="Sylfaen"/>
          <w:sz w:val="24"/>
          <w:szCs w:val="24"/>
        </w:rPr>
      </w:pPr>
    </w:p>
    <w:p w:rsidR="00673CC5" w:rsidRPr="00B52947" w:rsidRDefault="00673CC5" w:rsidP="00673CC5">
      <w:pPr>
        <w:pStyle w:val="ConsPlusNormal"/>
        <w:jc w:val="right"/>
        <w:rPr>
          <w:rFonts w:ascii="Sylfaen" w:hAnsi="Sylfaen"/>
          <w:sz w:val="24"/>
          <w:szCs w:val="24"/>
        </w:rPr>
      </w:pPr>
      <w:r w:rsidRPr="00B52947">
        <w:rPr>
          <w:rFonts w:ascii="Sylfaen" w:hAnsi="Sylfaen"/>
          <w:sz w:val="24"/>
          <w:szCs w:val="24"/>
        </w:rPr>
        <w:t>Конституционный Суд</w:t>
      </w:r>
    </w:p>
    <w:p w:rsidR="00673CC5" w:rsidRDefault="00673CC5" w:rsidP="00673CC5">
      <w:pPr>
        <w:pStyle w:val="ConsPlusNormal"/>
        <w:jc w:val="right"/>
        <w:rPr>
          <w:rFonts w:ascii="Sylfaen" w:hAnsi="Sylfaen"/>
          <w:sz w:val="24"/>
          <w:szCs w:val="24"/>
        </w:rPr>
      </w:pPr>
      <w:r w:rsidRPr="00B52947">
        <w:rPr>
          <w:rFonts w:ascii="Sylfaen" w:hAnsi="Sylfaen"/>
          <w:sz w:val="24"/>
          <w:szCs w:val="24"/>
        </w:rPr>
        <w:t>Российской Федерации</w:t>
      </w:r>
    </w:p>
    <w:p w:rsidR="00E01EB9" w:rsidRPr="00B52947" w:rsidRDefault="00E01EB9" w:rsidP="00673CC5">
      <w:pPr>
        <w:pStyle w:val="ConsPlusNormal"/>
        <w:jc w:val="right"/>
        <w:rPr>
          <w:rFonts w:ascii="Sylfaen" w:hAnsi="Sylfaen"/>
          <w:sz w:val="24"/>
          <w:szCs w:val="24"/>
        </w:rPr>
      </w:pPr>
    </w:p>
    <w:p w:rsidR="00673CC5" w:rsidRDefault="00673CC5" w:rsidP="00673CC5">
      <w:pPr>
        <w:pStyle w:val="ConsPlusNormal"/>
        <w:jc w:val="both"/>
        <w:outlineLvl w:val="0"/>
        <w:rPr>
          <w:rFonts w:ascii="Sylfaen" w:hAnsi="Sylfaen" w:cs="Helvetica"/>
          <w:b/>
          <w:bCs/>
          <w:color w:val="000000"/>
          <w:sz w:val="24"/>
          <w:szCs w:val="24"/>
          <w:shd w:val="clear" w:color="auto" w:fill="FFFFFF"/>
        </w:rPr>
      </w:pPr>
    </w:p>
    <w:p w:rsidR="00673CC5" w:rsidRPr="00374DE1" w:rsidRDefault="00673CC5" w:rsidP="00673CC5">
      <w:pPr>
        <w:pStyle w:val="ConsPlusNormal"/>
        <w:jc w:val="both"/>
        <w:outlineLvl w:val="0"/>
        <w:rPr>
          <w:rFonts w:ascii="Sylfaen" w:hAnsi="Sylfaen" w:cs="Helvetica"/>
          <w:b/>
          <w:bCs/>
          <w:color w:val="000000"/>
          <w:sz w:val="24"/>
          <w:szCs w:val="24"/>
          <w:shd w:val="clear" w:color="auto" w:fill="FFFFFF"/>
        </w:rPr>
      </w:pPr>
      <w:r w:rsidRPr="00374DE1">
        <w:rPr>
          <w:rFonts w:ascii="Sylfaen" w:hAnsi="Sylfaen" w:cs="Helvetica"/>
          <w:b/>
          <w:bCs/>
          <w:color w:val="000000"/>
          <w:sz w:val="24"/>
          <w:szCs w:val="24"/>
          <w:shd w:val="clear" w:color="auto" w:fill="FFFFFF"/>
        </w:rPr>
        <w:lastRenderedPageBreak/>
        <w:t>Наложение ареста на имущество в целях обеспечения гражданского иска в уголовном деле не может выходить за временные рамки уголовно-процессуальных отношений, связанных с расследованием и разрешением данного уголовного дела.</w:t>
      </w:r>
    </w:p>
    <w:p w:rsidR="00673CC5" w:rsidRPr="00374DE1" w:rsidRDefault="00673CC5" w:rsidP="00673CC5">
      <w:pPr>
        <w:pStyle w:val="ConsPlusNormal"/>
        <w:jc w:val="both"/>
        <w:outlineLvl w:val="0"/>
        <w:rPr>
          <w:rFonts w:ascii="Sylfaen" w:hAnsi="Sylfaen"/>
          <w:sz w:val="24"/>
          <w:szCs w:val="24"/>
        </w:rPr>
      </w:pPr>
    </w:p>
    <w:p w:rsidR="00673CC5" w:rsidRPr="00374DE1" w:rsidRDefault="00673CC5" w:rsidP="00673CC5">
      <w:pPr>
        <w:pStyle w:val="ConsPlusTitle"/>
        <w:jc w:val="center"/>
        <w:rPr>
          <w:rFonts w:ascii="Sylfaen" w:hAnsi="Sylfaen"/>
          <w:szCs w:val="24"/>
        </w:rPr>
      </w:pPr>
      <w:r w:rsidRPr="00374DE1">
        <w:rPr>
          <w:rFonts w:ascii="Sylfaen" w:hAnsi="Sylfaen"/>
          <w:szCs w:val="24"/>
        </w:rPr>
        <w:t>КОНСТИТУЦИОННЫЙ СУД РОССИЙСКОЙ ФЕДЕРАЦИИ</w:t>
      </w:r>
    </w:p>
    <w:p w:rsidR="00673CC5" w:rsidRPr="00374DE1" w:rsidRDefault="00673CC5" w:rsidP="00673CC5">
      <w:pPr>
        <w:pStyle w:val="ConsPlusTitle"/>
        <w:jc w:val="both"/>
        <w:rPr>
          <w:rFonts w:ascii="Sylfaen" w:hAnsi="Sylfaen"/>
          <w:szCs w:val="24"/>
        </w:rPr>
      </w:pPr>
    </w:p>
    <w:p w:rsidR="00673CC5" w:rsidRPr="00374DE1" w:rsidRDefault="00673CC5" w:rsidP="00673CC5">
      <w:pPr>
        <w:pStyle w:val="ConsPlusTitle"/>
        <w:jc w:val="center"/>
        <w:rPr>
          <w:rFonts w:ascii="Sylfaen" w:hAnsi="Sylfaen"/>
          <w:szCs w:val="24"/>
        </w:rPr>
      </w:pPr>
      <w:r w:rsidRPr="00374DE1">
        <w:rPr>
          <w:rFonts w:ascii="Sylfaen" w:hAnsi="Sylfaen"/>
          <w:szCs w:val="24"/>
        </w:rPr>
        <w:t>Именем Российской Федерации</w:t>
      </w:r>
    </w:p>
    <w:p w:rsidR="00673CC5" w:rsidRPr="00374DE1" w:rsidRDefault="00673CC5" w:rsidP="00673CC5">
      <w:pPr>
        <w:pStyle w:val="ConsPlusTitle"/>
        <w:jc w:val="both"/>
        <w:rPr>
          <w:rFonts w:ascii="Sylfaen" w:hAnsi="Sylfaen"/>
          <w:szCs w:val="24"/>
        </w:rPr>
      </w:pPr>
    </w:p>
    <w:p w:rsidR="00673CC5" w:rsidRPr="00374DE1" w:rsidRDefault="00673CC5" w:rsidP="00673CC5">
      <w:pPr>
        <w:pStyle w:val="ConsPlusTitle"/>
        <w:jc w:val="center"/>
        <w:rPr>
          <w:rFonts w:ascii="Sylfaen" w:hAnsi="Sylfaen"/>
          <w:szCs w:val="24"/>
        </w:rPr>
      </w:pPr>
      <w:r w:rsidRPr="00374DE1">
        <w:rPr>
          <w:rFonts w:ascii="Sylfaen" w:hAnsi="Sylfaen"/>
          <w:szCs w:val="24"/>
        </w:rPr>
        <w:t>ПОСТАНОВЛЕНИЕ</w:t>
      </w:r>
    </w:p>
    <w:p w:rsidR="00673CC5" w:rsidRPr="00374DE1" w:rsidRDefault="00673CC5" w:rsidP="00673CC5">
      <w:pPr>
        <w:pStyle w:val="ConsPlusTitle"/>
        <w:jc w:val="center"/>
        <w:rPr>
          <w:rFonts w:ascii="Sylfaen" w:hAnsi="Sylfaen"/>
          <w:szCs w:val="24"/>
        </w:rPr>
      </w:pPr>
      <w:r w:rsidRPr="00374DE1">
        <w:rPr>
          <w:rFonts w:ascii="Sylfaen" w:hAnsi="Sylfaen"/>
          <w:szCs w:val="24"/>
        </w:rPr>
        <w:t>от 17 апреля 2019 г. N 18-П</w:t>
      </w:r>
    </w:p>
    <w:p w:rsidR="00673CC5" w:rsidRPr="00374DE1" w:rsidRDefault="00673CC5" w:rsidP="00673CC5">
      <w:pPr>
        <w:pStyle w:val="ConsPlusTitle"/>
        <w:jc w:val="both"/>
        <w:rPr>
          <w:rFonts w:ascii="Sylfaen" w:hAnsi="Sylfaen"/>
          <w:szCs w:val="24"/>
        </w:rPr>
      </w:pPr>
    </w:p>
    <w:p w:rsidR="00673CC5" w:rsidRPr="00374DE1" w:rsidRDefault="00673CC5" w:rsidP="00673CC5">
      <w:pPr>
        <w:pStyle w:val="ConsPlusTitle"/>
        <w:jc w:val="center"/>
        <w:rPr>
          <w:rFonts w:ascii="Sylfaen" w:hAnsi="Sylfaen"/>
          <w:szCs w:val="24"/>
        </w:rPr>
      </w:pPr>
      <w:bookmarkStart w:id="4" w:name="_Hlk7500268"/>
      <w:r w:rsidRPr="00374DE1">
        <w:rPr>
          <w:rFonts w:ascii="Sylfaen" w:hAnsi="Sylfaen"/>
          <w:szCs w:val="24"/>
        </w:rPr>
        <w:t>ПО ДЕЛУ О ПРОВЕРКЕ КОНСТИТУЦИОННОСТИ</w:t>
      </w:r>
    </w:p>
    <w:p w:rsidR="00673CC5" w:rsidRPr="00374DE1" w:rsidRDefault="00673CC5" w:rsidP="00673CC5">
      <w:pPr>
        <w:pStyle w:val="ConsPlusTitle"/>
        <w:jc w:val="center"/>
        <w:rPr>
          <w:rFonts w:ascii="Sylfaen" w:hAnsi="Sylfaen"/>
          <w:szCs w:val="24"/>
        </w:rPr>
      </w:pPr>
      <w:r w:rsidRPr="00374DE1">
        <w:rPr>
          <w:rFonts w:ascii="Sylfaen" w:hAnsi="Sylfaen"/>
          <w:szCs w:val="24"/>
        </w:rPr>
        <w:t>ЧАСТИ ПЕРВОЙ СТАТЬИ 73, ЧАСТИ ПЕРВОЙ СТАТЬИ 299 И СТАТЬИ</w:t>
      </w:r>
    </w:p>
    <w:p w:rsidR="00673CC5" w:rsidRPr="00374DE1" w:rsidRDefault="00673CC5" w:rsidP="00673CC5">
      <w:pPr>
        <w:pStyle w:val="ConsPlusTitle"/>
        <w:jc w:val="center"/>
        <w:rPr>
          <w:rFonts w:ascii="Sylfaen" w:hAnsi="Sylfaen"/>
          <w:szCs w:val="24"/>
        </w:rPr>
      </w:pPr>
      <w:r w:rsidRPr="00374DE1">
        <w:rPr>
          <w:rFonts w:ascii="Sylfaen" w:hAnsi="Sylfaen"/>
          <w:szCs w:val="24"/>
        </w:rPr>
        <w:t>307 УГОЛОВНО-ПРОЦЕССУАЛЬНОГО КОДЕКСА РОССИЙСКОЙ ФЕДЕРАЦИИ</w:t>
      </w:r>
    </w:p>
    <w:p w:rsidR="00673CC5" w:rsidRPr="00374DE1" w:rsidRDefault="00673CC5" w:rsidP="00673CC5">
      <w:pPr>
        <w:pStyle w:val="ConsPlusTitle"/>
        <w:jc w:val="center"/>
        <w:rPr>
          <w:rFonts w:ascii="Sylfaen" w:hAnsi="Sylfaen"/>
          <w:szCs w:val="24"/>
        </w:rPr>
      </w:pPr>
      <w:r w:rsidRPr="00374DE1">
        <w:rPr>
          <w:rFonts w:ascii="Sylfaen" w:hAnsi="Sylfaen"/>
          <w:szCs w:val="24"/>
        </w:rPr>
        <w:t>В СВЯЗИ С ЖАЛОБОЙ ГРАЖДАНКИ И.В. ЯНМАЕВОЙ</w:t>
      </w:r>
      <w:bookmarkEnd w:id="4"/>
    </w:p>
    <w:p w:rsidR="00673CC5" w:rsidRPr="00374DE1" w:rsidRDefault="00673CC5" w:rsidP="00673CC5">
      <w:pPr>
        <w:pStyle w:val="ConsPlusNormal"/>
        <w:ind w:firstLine="540"/>
        <w:jc w:val="both"/>
        <w:rPr>
          <w:rFonts w:ascii="Sylfaen" w:hAnsi="Sylfaen"/>
          <w:sz w:val="24"/>
          <w:szCs w:val="24"/>
        </w:rPr>
      </w:pPr>
    </w:p>
    <w:p w:rsidR="00673CC5" w:rsidRPr="00374DE1" w:rsidRDefault="00673CC5" w:rsidP="00673CC5">
      <w:pPr>
        <w:pStyle w:val="ConsPlusNormal"/>
        <w:ind w:firstLine="540"/>
        <w:jc w:val="both"/>
        <w:rPr>
          <w:rFonts w:ascii="Sylfaen" w:hAnsi="Sylfaen"/>
          <w:sz w:val="24"/>
          <w:szCs w:val="24"/>
        </w:rPr>
      </w:pPr>
      <w:r w:rsidRPr="00374DE1">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374DE1">
        <w:rPr>
          <w:rFonts w:ascii="Sylfaen" w:hAnsi="Sylfaen"/>
          <w:sz w:val="24"/>
          <w:szCs w:val="24"/>
        </w:rPr>
        <w:t>Арановского</w:t>
      </w:r>
      <w:proofErr w:type="spellEnd"/>
      <w:r w:rsidRPr="00374DE1">
        <w:rPr>
          <w:rFonts w:ascii="Sylfaen" w:hAnsi="Sylfaen"/>
          <w:sz w:val="24"/>
          <w:szCs w:val="24"/>
        </w:rPr>
        <w:t xml:space="preserve">, А.И. Бойцова, Н.С. Бондаря, Г.А. Гаджиева, Ю.М. Данилова, Л.М. </w:t>
      </w:r>
      <w:proofErr w:type="spellStart"/>
      <w:r w:rsidRPr="00374DE1">
        <w:rPr>
          <w:rFonts w:ascii="Sylfaen" w:hAnsi="Sylfaen"/>
          <w:sz w:val="24"/>
          <w:szCs w:val="24"/>
        </w:rPr>
        <w:t>Жарковой</w:t>
      </w:r>
      <w:proofErr w:type="spellEnd"/>
      <w:r w:rsidRPr="00374DE1">
        <w:rPr>
          <w:rFonts w:ascii="Sylfaen" w:hAnsi="Sylfaen"/>
          <w:sz w:val="24"/>
          <w:szCs w:val="24"/>
        </w:rPr>
        <w:t xml:space="preserve">, С.М. Казанцева, С.Д. Князева, А.Н. Кокотова, Л.О. </w:t>
      </w:r>
      <w:proofErr w:type="spellStart"/>
      <w:r w:rsidRPr="00374DE1">
        <w:rPr>
          <w:rFonts w:ascii="Sylfaen" w:hAnsi="Sylfaen"/>
          <w:sz w:val="24"/>
          <w:szCs w:val="24"/>
        </w:rPr>
        <w:t>Красавчиковой</w:t>
      </w:r>
      <w:proofErr w:type="spellEnd"/>
      <w:r w:rsidRPr="00374DE1">
        <w:rPr>
          <w:rFonts w:ascii="Sylfaen" w:hAnsi="Sylfaen"/>
          <w:sz w:val="24"/>
          <w:szCs w:val="24"/>
        </w:rPr>
        <w:t>, С.П. Маврина, Н.В. Мельникова, Ю.Д. Рудкина, О.С. Хохряковой, В.Г. Ярославцева,</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рассмотрел в заседании без проведения слушания дело о проверке конституционности части первой статьи 73, части первой статьи 299 и статьи 307 УПК Российской Федерации.</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 xml:space="preserve">Поводом к рассмотрению дела явилась жалоба гражданки И.В. </w:t>
      </w:r>
      <w:proofErr w:type="spellStart"/>
      <w:r w:rsidRPr="00374DE1">
        <w:rPr>
          <w:rFonts w:ascii="Sylfaen" w:hAnsi="Sylfaen"/>
          <w:sz w:val="24"/>
          <w:szCs w:val="24"/>
        </w:rPr>
        <w:t>Янмаевой</w:t>
      </w:r>
      <w:proofErr w:type="spellEnd"/>
      <w:r w:rsidRPr="00374DE1">
        <w:rPr>
          <w:rFonts w:ascii="Sylfaen" w:hAnsi="Sylfaen"/>
          <w:sz w:val="24"/>
          <w:szCs w:val="24"/>
        </w:rPr>
        <w:t xml:space="preserve">. Основанием к рассмотрению дела явилась обнаружившаяся неопределенность в вопросе о том, соответствуют ли </w:t>
      </w:r>
      <w:proofErr w:type="gramStart"/>
      <w:r w:rsidRPr="00374DE1">
        <w:rPr>
          <w:rFonts w:ascii="Sylfaen" w:hAnsi="Sylfaen"/>
          <w:sz w:val="24"/>
          <w:szCs w:val="24"/>
        </w:rPr>
        <w:t>Конституции Российской Федерации</w:t>
      </w:r>
      <w:proofErr w:type="gramEnd"/>
      <w:r w:rsidRPr="00374DE1">
        <w:rPr>
          <w:rFonts w:ascii="Sylfaen" w:hAnsi="Sylfaen"/>
          <w:sz w:val="24"/>
          <w:szCs w:val="24"/>
        </w:rPr>
        <w:t xml:space="preserve"> оспариваемые заявительницей законоположения.</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Заслушав сообщение судьи-докладчика Н.В. Мельникова, исследовав представленные документы и иные материалы, Конституционный Суд Российской Федерации</w:t>
      </w:r>
    </w:p>
    <w:p w:rsidR="00673CC5" w:rsidRPr="00374DE1" w:rsidRDefault="00673CC5" w:rsidP="00673CC5">
      <w:pPr>
        <w:pStyle w:val="ConsPlusNormal"/>
        <w:jc w:val="both"/>
        <w:rPr>
          <w:rFonts w:ascii="Sylfaen" w:hAnsi="Sylfaen"/>
          <w:sz w:val="24"/>
          <w:szCs w:val="24"/>
        </w:rPr>
      </w:pPr>
    </w:p>
    <w:p w:rsidR="00673CC5" w:rsidRPr="00374DE1" w:rsidRDefault="00673CC5" w:rsidP="00673CC5">
      <w:pPr>
        <w:pStyle w:val="ConsPlusNormal"/>
        <w:jc w:val="center"/>
        <w:rPr>
          <w:rFonts w:ascii="Sylfaen" w:hAnsi="Sylfaen"/>
          <w:sz w:val="24"/>
          <w:szCs w:val="24"/>
        </w:rPr>
      </w:pPr>
      <w:r w:rsidRPr="00374DE1">
        <w:rPr>
          <w:rFonts w:ascii="Sylfaen" w:hAnsi="Sylfaen"/>
          <w:sz w:val="24"/>
          <w:szCs w:val="24"/>
        </w:rPr>
        <w:t>установил:</w:t>
      </w:r>
    </w:p>
    <w:p w:rsidR="00673CC5" w:rsidRPr="00374DE1" w:rsidRDefault="00673CC5" w:rsidP="00673CC5">
      <w:pPr>
        <w:pStyle w:val="ConsPlusNormal"/>
        <w:jc w:val="both"/>
        <w:rPr>
          <w:rFonts w:ascii="Sylfaen" w:hAnsi="Sylfaen"/>
          <w:sz w:val="24"/>
          <w:szCs w:val="24"/>
        </w:rPr>
      </w:pPr>
    </w:p>
    <w:p w:rsidR="00673CC5" w:rsidRPr="00374DE1" w:rsidRDefault="00673CC5" w:rsidP="00673CC5">
      <w:pPr>
        <w:pStyle w:val="ConsPlusNormal"/>
        <w:ind w:firstLine="540"/>
        <w:jc w:val="both"/>
        <w:rPr>
          <w:rFonts w:ascii="Sylfaen" w:hAnsi="Sylfaen"/>
          <w:sz w:val="24"/>
          <w:szCs w:val="24"/>
        </w:rPr>
      </w:pPr>
      <w:r w:rsidRPr="00374DE1">
        <w:rPr>
          <w:rFonts w:ascii="Sylfaen" w:hAnsi="Sylfaen"/>
          <w:sz w:val="24"/>
          <w:szCs w:val="24"/>
        </w:rPr>
        <w:t xml:space="preserve">1. Уголовно-процессуальный кодекс Российской Федерации регламентирует в части первой статьи 73 обстоятельства, подлежащие доказыванию при производстве по уголовному делу, в части первой статьи 299 - вопросы, разрешаемые судом при постановлении приговора, в статье 307 - содержание описательно-мотивировочной </w:t>
      </w:r>
      <w:r w:rsidRPr="00374DE1">
        <w:rPr>
          <w:rFonts w:ascii="Sylfaen" w:hAnsi="Sylfaen"/>
          <w:sz w:val="24"/>
          <w:szCs w:val="24"/>
        </w:rPr>
        <w:lastRenderedPageBreak/>
        <w:t>части обвинительного приговора.</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 xml:space="preserve">Апелляционным приговором Волгоградского областного суда от 31 марта 2016 года ряд граждан признаны виновными в совершении преступлений, предусмотренных частями третьей и четвертой статьи 159 УК Российской Федерации, и осуждены за действия, связанные с хищениями денег, принадлежащих вкладчикам жилищно-строительного кооператива, совершенные организованной группой в крупном и особо крупном размере путем обмана и злоупотребления доверием. Тем же приговором за потерпевшими признано право на удовлетворение гражданских исков, а вопрос о размере возмещения причиненного им вреда передан на рассмотрение в порядке гражданского судопроизводства. При этом сохранен до полного возмещения такого вреда арест, ранее наложенный на ряд имущественных объектов, в том числе на двухкомнатную квартиру в городе Волгограде и автомобиль, право собственности на которые не оспорено заинтересованными лицами и зарегистрировано за И.В. </w:t>
      </w:r>
      <w:proofErr w:type="spellStart"/>
      <w:r w:rsidRPr="00374DE1">
        <w:rPr>
          <w:rFonts w:ascii="Sylfaen" w:hAnsi="Sylfaen"/>
          <w:sz w:val="24"/>
          <w:szCs w:val="24"/>
        </w:rPr>
        <w:t>Янмаевой</w:t>
      </w:r>
      <w:proofErr w:type="spellEnd"/>
      <w:r w:rsidRPr="00374DE1">
        <w:rPr>
          <w:rFonts w:ascii="Sylfaen" w:hAnsi="Sylfaen"/>
          <w:sz w:val="24"/>
          <w:szCs w:val="24"/>
        </w:rPr>
        <w:t xml:space="preserve"> (прежняя фамилия - </w:t>
      </w:r>
      <w:proofErr w:type="spellStart"/>
      <w:r w:rsidRPr="00374DE1">
        <w:rPr>
          <w:rFonts w:ascii="Sylfaen" w:hAnsi="Sylfaen"/>
          <w:sz w:val="24"/>
          <w:szCs w:val="24"/>
        </w:rPr>
        <w:t>Стребкова</w:t>
      </w:r>
      <w:proofErr w:type="spellEnd"/>
      <w:r w:rsidRPr="00374DE1">
        <w:rPr>
          <w:rFonts w:ascii="Sylfaen" w:hAnsi="Sylfaen"/>
          <w:sz w:val="24"/>
          <w:szCs w:val="24"/>
        </w:rPr>
        <w:t>), участвовавшей в уголовном деле как свидетель и не привлекавшейся в качестве обвиняемой, гражданского ответчика или лица, обязанного возместить вред, причиненный виновными (причем из указанных в приговоре протоколов обыска и осмотра, проведенных в данной квартире, следует, что она там действительно проживает).</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 xml:space="preserve">С приговором согласились судьи судов кассационной инстанции (постановления судьи Волгоградского областного суда от 29 декабря 2016 года и судьи Верховного Суда Российской Федерации от 23 марта 2017 года) и заместитель Председателя Верховного Суда Российской Федерации (решение от 13 февраля 2018 года). Отвергая доводы кассационных жалоб И.В. </w:t>
      </w:r>
      <w:proofErr w:type="spellStart"/>
      <w:r w:rsidRPr="00374DE1">
        <w:rPr>
          <w:rFonts w:ascii="Sylfaen" w:hAnsi="Sylfaen"/>
          <w:sz w:val="24"/>
          <w:szCs w:val="24"/>
        </w:rPr>
        <w:t>Янмаевой</w:t>
      </w:r>
      <w:proofErr w:type="spellEnd"/>
      <w:r w:rsidRPr="00374DE1">
        <w:rPr>
          <w:rFonts w:ascii="Sylfaen" w:hAnsi="Sylfaen"/>
          <w:sz w:val="24"/>
          <w:szCs w:val="24"/>
        </w:rPr>
        <w:t xml:space="preserve">, они исходили из того, что обстоятельства, послужившие основанием для наложения ареста на принадлежащие ей квартиру и автомобиль, не отпали и нашли свое подтверждение в ходе рассмотрения уголовного дела по существу: эти объекты были переданы одной из осужденных в собственность И.В. </w:t>
      </w:r>
      <w:proofErr w:type="spellStart"/>
      <w:r w:rsidRPr="00374DE1">
        <w:rPr>
          <w:rFonts w:ascii="Sylfaen" w:hAnsi="Sylfaen"/>
          <w:sz w:val="24"/>
          <w:szCs w:val="24"/>
        </w:rPr>
        <w:t>Янмаевой</w:t>
      </w:r>
      <w:proofErr w:type="spellEnd"/>
      <w:r w:rsidRPr="00374DE1">
        <w:rPr>
          <w:rFonts w:ascii="Sylfaen" w:hAnsi="Sylfaen"/>
          <w:sz w:val="24"/>
          <w:szCs w:val="24"/>
        </w:rPr>
        <w:t>, являвшейся соучредителем юридического лица, созданного в целях сохранения денежных средств и имущества, добытых преступным путем.</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 xml:space="preserve">В своей жалобе в Конституционный Суд Российской Федерации И.В. </w:t>
      </w:r>
      <w:proofErr w:type="spellStart"/>
      <w:r w:rsidRPr="00374DE1">
        <w:rPr>
          <w:rFonts w:ascii="Sylfaen" w:hAnsi="Sylfaen"/>
          <w:sz w:val="24"/>
          <w:szCs w:val="24"/>
        </w:rPr>
        <w:t>Янмаева</w:t>
      </w:r>
      <w:proofErr w:type="spellEnd"/>
      <w:r w:rsidRPr="00374DE1">
        <w:rPr>
          <w:rFonts w:ascii="Sylfaen" w:hAnsi="Sylfaen"/>
          <w:sz w:val="24"/>
          <w:szCs w:val="24"/>
        </w:rPr>
        <w:t xml:space="preserve"> утверждает, что часть первая статьи 73, часть первая статьи 299 и статья 307 УПК Российской Федерации не соответствуют статьям 17 (часть 3), 19 (части 1 и 2), 35 (части 1 - 3), 46 (часть 1) и 55 (часть 3) Конституции Российской Федерации, поскольку ввиду наличия пробела в действующем правовом регулировании позволяют суду в целях обеспечения гражданского иска после вступления приговора в законную силу (пункт 11 части первой статьи 299 данного Кодекса) сохранить при постановлении приговора арест, ранее наложенный на имущество, не подлежащее конфискации и принадлежащее лицу, не являющемуся в уголовном деле обвиняемым или лицом, несущим по закону материальную ответственность за его действия, без установления, доказывания и изложения в приговоре обстоятельств, подтверждающих, что это имущество, в частности, получено в результате совершения преступления или является доходами от этого имущества. Если решение вопроса о судьбе имущества, подлежащего конфискации, урегулировано данным Кодексом (пункт 8 части первой статьи 73, часть третья статьи 115, статья 115.1, пункт 10.1 части первой статьи 299 и пункт 4.1 статьи </w:t>
      </w:r>
      <w:r w:rsidRPr="00374DE1">
        <w:rPr>
          <w:rFonts w:ascii="Sylfaen" w:hAnsi="Sylfaen"/>
          <w:sz w:val="24"/>
          <w:szCs w:val="24"/>
        </w:rPr>
        <w:lastRenderedPageBreak/>
        <w:t>307), то в отношении имущества, не подлежащего конфискации, но подвергнутого аресту для обеспечения гражданского иска, имеется, по мнению заявительницы, правовая неопределенность, позволяющая ограничивать права его собственников без предоставления им эффективных гарантий защиты права собственности.</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Таким образом, с учетом требований статей 36, 74, 96 и 97 Федерального конституционного закона "О Конституционном Суде Российской Федерации", конкретизирующих статью 125 (часть 4) Конституции Российской Федерации, часть первая статьи 73, часть первая статьи 299 и статья 307 УПК Российской Федерации являются предметом рассмотрения Конституционного Суда Российской Федерации по настоящему делу постольку, поскольку на их основании в системе действующего правового регулирования приговором суда решается вопрос о сохранении после вступления приговора в законную силу ареста, наложенного в рамках производства по уголовному делу на имущество лица, не являющегося обвиняемым или лицом, несущим по закону материальную ответственность за его действия, в целях обеспечения гражданского иска.</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2. Конституция Российской Федерации относит к числу основных прав и свобод человека и гражданина, признаваемых, соблюдаемых и защищаемых государством, право частной собственности, которое, согласно ее статье 35, охраняется государством (часть 1), включает в себя право каждого иметь имущество в собственности, владеть, пользоваться и распоряжаться им как единолично, так и совместно с другими лицами (часть 2), притом что никто не может быть лишен своего имущества иначе как по решению суда (часть 3).</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В приведенных конституционных положениях выражен, по сути, один из основополагающих аспектов верховенства права - общепризнанный принцип неприкосновенности собственности, выступающий гарантией права собственности во всех его составляющих, таких как владение, пользование и распоряжение своим имуществом. В силу данного принципа, а также фундаментальных принципов юридического равенства и справедливости вмешательство государства в отношения собственности не должно быть произвольным и нарушать равновесие между требованиями интересов общества и необходимыми условиями защиты прав личности, что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не подвергалось чрезмерному обременению (Постановление Конституционного Суда Российской Федерации от 16 июля 2008 года N 9-П и др.).</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 xml:space="preserve">Из положений статей 55 (часть 3) и 71 (пункты "в", "о") Конституции Российской Федерации во взаимосвязи с ее статьями 8, 17, 19, 35 и 46 вытекает, что ограничения права собственности могут вводиться федеральным законом, только если они необходимы для защиты иных конституционно значимых ценностей, в том числе прав и законных интересов других лиц, и отвечают требованиям справедливости. Конституционные гарантии охраны частной собственности, включая ее судебную защиту, распространяются как на сферу гражданско-правовых отношений, так и на отношения государства и личности в публично-правовой сфере. Это означает, что </w:t>
      </w:r>
      <w:r w:rsidRPr="00374DE1">
        <w:rPr>
          <w:rFonts w:ascii="Sylfaen" w:hAnsi="Sylfaen"/>
          <w:sz w:val="24"/>
          <w:szCs w:val="24"/>
        </w:rPr>
        <w:lastRenderedPageBreak/>
        <w:t>ограничения владения, пользования или распоряжения имуществом, налагаемые для обеспечения производства по уголовному делу, изъятие имущества у собственника, независимо от оснований такого изъятия, поскольку они носят принудительный характер, предполагают наличие механизма, позволяющего эффективно защищать в судебном порядке интересы как лиц, предъявивших иск о возмещении причиненного преступлением ущерба, так и лиц, обязанных его возместить.</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3. Опираясь на положения Конституции Российской Федерации, Гражданский кодекс Российской Федерации устанавливает в качестве основных начал гражданского законодательства неприкосновенность собственности, равенство, автономию воли и имущественную самостоятельность участников гражданского оборота, беспрепятственное осуществление гражданских прав, обеспечение восстановления нарушенных прав, их судебную защиту (пункт 1 статьи 1). Эти фундаментальные начала, как они определены в Конституции Российской Федерации и Гражданском кодексе Российской Федерации, лежат в основе любого законодательного регулирования в данной сфере, включая определение оснований и порядка возникновения, изменения и прекращения прав владения, пользования и распоряжения имуществом, а также определение объема их защиты и правомерных ограничений.</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На охрану права собственности и связанных с ним правоотношений направлены и нормы Уголовно-процессуального кодекса Российской Федерации, признающего назначением уголовного судопроизводства как защиту прав и законных интересов лиц и организаций, потерпевших от преступлений, так и защиту личности от незаконного и необоснованного обвинения, осуждения, ограничения ее прав и свобод (часть первая статьи 6). Согласно данному Кодексу при производстве по уголовному делу подлежит доказыванию характер и размер вреда, причиненного преступлением (пункт 4 части первой статьи 73), а установив, что содеянным причинен имущественный вред, следователь, дознаватель обязаны принять меры по установлению имущества подозреваемого, обвиняемого либо лиц, несущих по закону материальную ответственность за их действия, стоимость которого обеспечивает возмещение такого вреда, а также меры по наложению ареста на это имущество для обеспечения исполнения приговора в части гражданского иска, взыскания штрафа, других имущественных взысканий или возможной конфискации имущества, указанного в части первой статьи 104.1 УК Российской Федерации.</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Как отметил Конституционный Суд Российской Федерации, наложение ареста на имущество не может быть произвольным и должно быть обусловлено предполагаемой причастностью конкретного лица к преступной деятельности или предполагаемым преступным характером происхождения (использования) конкретного имущества либо должно основываться на законе, устанавливающем материальную ответственность лица за действия подозреваемого или обвиняемого (Постановление от 31 января 2011 года N 1-П).</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 xml:space="preserve">Наложение ареста на имущество, находящееся у лиц, не являющихся подозреваемыми, обвиняемыми или лицами, несущими по закону материальную ответственность за их действия, допускается лишь в публично-правовых целях </w:t>
      </w:r>
      <w:r w:rsidRPr="00374DE1">
        <w:rPr>
          <w:rFonts w:ascii="Sylfaen" w:hAnsi="Sylfaen"/>
          <w:sz w:val="24"/>
          <w:szCs w:val="24"/>
        </w:rPr>
        <w:lastRenderedPageBreak/>
        <w:t xml:space="preserve">обеспечения предполагаемой конфискации имущества или сохранности имущества, относящегося к вещественным доказательствам по уголовному делу, и лишь при условии, что относительно этого имущества имеются - с учетом возможной при первоначальном применении данной принудительной меры неотложной ситуации, выражающейся в том числе в неполном установлении обстоятельств, подлежащих согласно статье 73 УПК Российской Федерации доказыванию по уголовному делу, - достаточные, подтвержденные доказательствами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преступной деятельности. Однако не исключается сохранение действия правового режима ареста имущества для обеспечения - при эффективном судебном контроле - частноправовых целей возмещения потерпевшему вреда, причиненного преступлением, если по делу будет заявлен </w:t>
      </w:r>
      <w:proofErr w:type="gramStart"/>
      <w:r w:rsidRPr="00374DE1">
        <w:rPr>
          <w:rFonts w:ascii="Sylfaen" w:hAnsi="Sylfaen"/>
          <w:sz w:val="24"/>
          <w:szCs w:val="24"/>
        </w:rPr>
        <w:t>гражданский иск</w:t>
      </w:r>
      <w:proofErr w:type="gramEnd"/>
      <w:r w:rsidRPr="00374DE1">
        <w:rPr>
          <w:rFonts w:ascii="Sylfaen" w:hAnsi="Sylfaen"/>
          <w:sz w:val="24"/>
          <w:szCs w:val="24"/>
        </w:rPr>
        <w:t xml:space="preserve"> и владелец арестованного имущества подлежит привлечению в качестве гражданского ответчика. В таком случае пролонгация ареста имущества должна осуществляться на основании части первой статьи 115 УПК Российской Федерации с учетом соблюдения правил о сроках исковой давности и привлечения владельца арестованного имущества в качестве гражданского ответчика (Постановление Конституционного Суда Российской Федерации от 21 октября 2014 года N 25-П; определения Конституционного Суда Российской Федерации от 28 февраля 2017 года N 471-О-Р и от 24 апреля 2018 года N 878-О). Продление срока ареста имущества производится также с учетом результатов предварительного расследования, позволяющих, в частности, оценить, действительно ли арестованное имущество приобретено у лица, которое не имело права его отчуждать (о чем приобретатель не знал и не мог знать), знал или должен ли был знать владелец арестованного имущества, что оно получено преступным путем, причастен ли он к совершению преступления и подлежит ли привлечению к уголовной ответственности, </w:t>
      </w:r>
      <w:proofErr w:type="spellStart"/>
      <w:r w:rsidRPr="00374DE1">
        <w:rPr>
          <w:rFonts w:ascii="Sylfaen" w:hAnsi="Sylfaen"/>
          <w:sz w:val="24"/>
          <w:szCs w:val="24"/>
        </w:rPr>
        <w:t>возмездно</w:t>
      </w:r>
      <w:proofErr w:type="spellEnd"/>
      <w:r w:rsidRPr="00374DE1">
        <w:rPr>
          <w:rFonts w:ascii="Sylfaen" w:hAnsi="Sylfaen"/>
          <w:sz w:val="24"/>
          <w:szCs w:val="24"/>
        </w:rPr>
        <w:t xml:space="preserve"> или безвозмездно приобретено имущество (Постановление Конституционного Суда Российской Федерации от 21 октября 2014 года N 25-П).</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При этом, в силу принципов верховенства права (означающего в том числе защиту от произвольных действий государственных органов и должностных лиц), неприкосновенности собственности и соблюдения баланса частных и публичных интересов, изъятие в рамках уголовного дела имущества (включая наложение на него ареста или признание его вещественным доказательством с режимом хранения, ограничивающим права владения и пользования имуществом), которое находится у лиц, не являющихся подозреваемыми или обвиняемыми и не несущих по закону материальную ответственность за их действия, и использование которого в совершении преступления только предполагается, может иметь лишь временный характер и применяться при предоставлении таким лицам процессуальных гарантий защиты прав посредством правосудия, отвечающего требованиям справедливости и равенства (Постановление Конституционного Суда Российской Федерации от 11 января 2018 года N 1-П).</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 xml:space="preserve">4. Завершая предварительное расследование, следователь, дознаватель признают, что все следственные действия по уголовному делу произведены, а собранные доказательства достаточны для составления обвинительного заключения, </w:t>
      </w:r>
      <w:r w:rsidRPr="00374DE1">
        <w:rPr>
          <w:rFonts w:ascii="Sylfaen" w:hAnsi="Sylfaen"/>
          <w:sz w:val="24"/>
          <w:szCs w:val="24"/>
        </w:rPr>
        <w:lastRenderedPageBreak/>
        <w:t>обвинительного акта или обвинительного постановления (часть первая статьи 215, статьи 225 и 226.7 УПК Российской Федерации). К обвинительному заключению и обвинительному акту прилагается справка, в которой в том числе указываются сведения о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(часть пятая статьи 220 и часть третья.1 статьи 225 УПК Российской Федерации).</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Пункт 1 статьи 307 УПК Российской Федерации прямо относит описание преступного деяния, включая последствия преступления, к содержанию описательно-мотивировочной части обвинительного приговора, а часть первая статьи 73 данного Кодекса признает подлежащими доказыванию обстоятельствами наряду с событием преступления (пункт 1) характер и размер вреда, причиненного преступлением (пункт 4), обеспечивая тем самым доказывание предмета заявленного потерпевшим по уголовному делу гражданского иска (постановления Конституционного Суда Российской Федерации от 7 апреля 2015 года N 7-П и от 8 ноября 2016 года N 22-П; определения Конституционного Суда Российской Федерации от 9 февраля 2016 года N 221-О, от 11 октября 2016 года N 2164-О и др.).</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По смыслу указанных норм и правовых позиций Конституционного Суда Российской Федерации, а также принимая во внимание принцип законности при производстве по уголовному делу, в силу которого определения суда, постановления судьи, прокурора, следователя, органа дознания, начальника органа дознания, начальника подразделения дознания, дознавателя должны быть законными, обоснованными и мотивированными (часть четвертая статьи 7 УПК Российской Федерации), принятые в рамках уголовного дела процессуальные решения по гражданскому иску - как промежуточные (признание гражданским истцом, привлечение в качестве гражданского ответчика, наложение ареста на имущество в целях обеспечения иска, продление действия этой принудительной меры, оставление иска без рассмотрения), так и итоговые (отказ в удовлетворении или удовлетворение иска) - требуют обоснования имеющимися доказательствами, подлежащими судебной проверке и оценке.</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5. Постановляя приговор, суд разрешает в нем, помимо прочих, вопросы о том, подлежит ли удовлетворению гражданский иск, в чью пользу и в каком размере, как поступить с имуществом, на которое наложен арест для обеспечения исполнения наказания в виде штрафа, для обеспечения гражданского иска или возможной конфискации, как поступить с вещественными доказательствами (пункты 10, 11 и 12 части первой статьи 299 УПК Российской Федерации).</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 xml:space="preserve">Вместе с тем в предмет доказывания по уголовному делу, в состав вопросов, разрешаемых судом при постановлении приговора, и в содержание описательно-мотивировочной части обвинительного приговора формально не включен вопрос о правовых основаниях использования имущества лица, не являющегося обвиняемым или лицом, несущим по закону материальную ответственность за его действия, для возмещения причиненного преступлением потерпевшему вреда, что позволяет оставить </w:t>
      </w:r>
      <w:r w:rsidRPr="00374DE1">
        <w:rPr>
          <w:rFonts w:ascii="Sylfaen" w:hAnsi="Sylfaen"/>
          <w:sz w:val="24"/>
          <w:szCs w:val="24"/>
        </w:rPr>
        <w:lastRenderedPageBreak/>
        <w:t>вопрос об обоснованности ранее наложенного на имущество с этой целью ареста нерешенным, хотя суд - в силу специального указания Уголовно-процессуального кодекса Российской Федерации - обязан мотивировать свои выводы о доказанности оснований для конфискации имущества (пункт 8 части первой статьи 73, пункт 10.1 части первой статьи 299 и пункт 4.1 статьи 307).</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Более того, применительно к возможности сохранения после вступления приговора в законную силу ареста, наложенного на имущество лица, не являющегося обвиняемым или лицом, несущим по закону материальную ответственность за его действия, Конституционный Суд Российской Федерации в Определении от 29 ноября 2012 года N 2227-О отметил следующее. Наложение ареста на имущество относится к мерам процессуального принуждения, применяемым в целях обеспечения установленного порядка уголовного судопроизводства, надлежащего исполнения приговора (пункт 4 части первой статьи 111 УПК Российской Федерации), и в качестве таковой носит временный характер, а потому наложение ареста на имущество в целях обеспечения гражданского иска в уголовном деле не может выходить за временные рамки уголовно-процессуальных отношений, связанных с расследованием и разрешением данного уголовного дела. Следовательно, часть девятая статьи 115 УПК Российской Федерации, устанавливающая, что арест на имущество отменяется на основании постановления, определения лица или органа, в производстве которого находится уголовное дело, когда в применении этой меры отпадает необходимость, в системе действующего правового регулирования предполагает возможность сохранения этой меры лишь на период предварительного расследования и судебного разбирательства по уголовному делу, но не после окончания судебного разбирательства и вступления приговора в законную силу. Иное приводило бы к подмене частноправовых механизмов разрешения споров о собственности уголовно-процессуальными средствами, причем выходящими за временные рамки уголовно-процессуальных отношений, а обеспечение исковых требований посредством сохранения ареста на имущество без процессуальных гарантий защиты прав собственника не отвечало бы предписаниям статей 17, 19, 35 (часть 1) и 46 (часть 1) Конституции Российской Федерации, влекло бы бессрочное и не контролируемое судом ограничение его прав.</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Таким образом, сохранение ареста на имущество лица, не являющегося обвиняемым или лицом, несущим по закону материальную ответственность за его действия, в целях обеспечения гражданского иска после вступления приговора в законную силу означает несоразмерное и необоснованное умаление права собственности, не отвечает конституционным критериям справедливости и соразмерности ограничений прав и свобод, не обеспечивает гарантии охраны собственности законом, вытекающие из принципа неприкосновенности собственности, а также гарантии судебной защиты, а потому противоречит Конституции Российской Федерации, ее статьям 35 (часть 1) и 46 (часть 1).</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 xml:space="preserve">6. Часть вторая статьи 309 УПК Российской Федерации предусматривает возможность признания в приговоре суда за гражданским истцом права на удовлетворение гражданского иска и передачи вопроса о размере возмещения (при необходимости произвести дополнительные расчеты, связанные с иском, требующие </w:t>
      </w:r>
      <w:r w:rsidRPr="00374DE1">
        <w:rPr>
          <w:rFonts w:ascii="Sylfaen" w:hAnsi="Sylfaen"/>
          <w:sz w:val="24"/>
          <w:szCs w:val="24"/>
        </w:rPr>
        <w:lastRenderedPageBreak/>
        <w:t>отложения судебного разбирательства) для разрешения в порядке гражданского судопроизводства.</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В связи с этим дальнейшее, после постановления приговора, производство по гражданскому иску в целях разрешения в порядке гражданского судопроизводства вопроса о размере возмещения также предполагает возможность обеспечения иска посредством наложения ареста на имущество, который, однако, не может произвольно применяться к имуществу лица, не являющегося обвиняемым или лицом, несущим по закону материальную ответственность за его действия.</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Тем не менее необходимость достижения баланса прав и законных интересов лица, которое не является подозреваемым, обвиняемым, осужденным или лицом, несущим по закону материальную ответственность за их действия, и на имущество которого наложен арест, с одной стороны, и конституционно защищаемых прав потерпевших от преступлений, с другой стороны, не исключает правомочия федерального законодателя осуществлять правовое регулирование такого ареста для целей возмещения причиненного преступлением вреда, включая предоставление надлежащих процессуальных гарантий защиты прав лиц, у которых находится это имущество, и установление процедурных механизмов перевода ареста этого имущества из уголовного в гражданское (арбитражное) судопроизводство в случае признания в приговоре права на удовлетворение гражданского иска при обосновании в нем фактической принадлежности имущества, находящегося у лица, не являющегося подозреваемым, обвиняемым, осужденным или лицом, несущим по закону материальную ответственность за их действия, лицу, признанному приговором виновным в совершении преступления.</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Исходя из изложенного и руководствуясь статьями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673CC5" w:rsidRPr="00374DE1" w:rsidRDefault="00673CC5" w:rsidP="00673CC5">
      <w:pPr>
        <w:pStyle w:val="ConsPlusNormal"/>
        <w:jc w:val="both"/>
        <w:rPr>
          <w:rFonts w:ascii="Sylfaen" w:hAnsi="Sylfaen"/>
          <w:sz w:val="24"/>
          <w:szCs w:val="24"/>
        </w:rPr>
      </w:pPr>
    </w:p>
    <w:p w:rsidR="00673CC5" w:rsidRPr="00374DE1" w:rsidRDefault="00673CC5" w:rsidP="00673CC5">
      <w:pPr>
        <w:pStyle w:val="ConsPlusNormal"/>
        <w:jc w:val="center"/>
        <w:rPr>
          <w:rFonts w:ascii="Sylfaen" w:hAnsi="Sylfaen"/>
          <w:sz w:val="24"/>
          <w:szCs w:val="24"/>
        </w:rPr>
      </w:pPr>
      <w:r w:rsidRPr="00374DE1">
        <w:rPr>
          <w:rFonts w:ascii="Sylfaen" w:hAnsi="Sylfaen"/>
          <w:sz w:val="24"/>
          <w:szCs w:val="24"/>
        </w:rPr>
        <w:t>постановил:</w:t>
      </w:r>
    </w:p>
    <w:p w:rsidR="00673CC5" w:rsidRPr="00374DE1" w:rsidRDefault="00673CC5" w:rsidP="00673CC5">
      <w:pPr>
        <w:pStyle w:val="ConsPlusNormal"/>
        <w:jc w:val="both"/>
        <w:rPr>
          <w:rFonts w:ascii="Sylfaen" w:hAnsi="Sylfaen"/>
          <w:sz w:val="24"/>
          <w:szCs w:val="24"/>
        </w:rPr>
      </w:pPr>
    </w:p>
    <w:p w:rsidR="00673CC5" w:rsidRPr="00374DE1" w:rsidRDefault="00673CC5" w:rsidP="00673CC5">
      <w:pPr>
        <w:pStyle w:val="ConsPlusNormal"/>
        <w:ind w:firstLine="540"/>
        <w:jc w:val="both"/>
        <w:rPr>
          <w:rFonts w:ascii="Sylfaen" w:hAnsi="Sylfaen"/>
          <w:sz w:val="24"/>
          <w:szCs w:val="24"/>
        </w:rPr>
      </w:pPr>
      <w:r w:rsidRPr="00374DE1">
        <w:rPr>
          <w:rFonts w:ascii="Sylfaen" w:hAnsi="Sylfaen"/>
          <w:sz w:val="24"/>
          <w:szCs w:val="24"/>
        </w:rPr>
        <w:t>1. Признать часть первую статьи 73, часть первую статьи 299 и статью 307 УПК Российской Федерации не соответствующими Конституции Российской Федерации, ее статьям 35 (часть 1) и 46 (часть 1), в той мере, в какой в системе действующего правового регулирования по смыслу, придаваемому им правоприменительной практикой, данные нормы позволяют сохранять после вступления приговора в законную силу арест, наложенный в рамках производства по уголовному делу на имущество лица, не являющегося обвиняемым или лицом, несущим по закону материальную ответственность за его действия, в целях обеспечения гражданского иска.</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 xml:space="preserve">2. Правоприменительные решения, вынесенные в отношении гражданки </w:t>
      </w:r>
      <w:proofErr w:type="spellStart"/>
      <w:r w:rsidRPr="00374DE1">
        <w:rPr>
          <w:rFonts w:ascii="Sylfaen" w:hAnsi="Sylfaen"/>
          <w:sz w:val="24"/>
          <w:szCs w:val="24"/>
        </w:rPr>
        <w:t>Янмаевой</w:t>
      </w:r>
      <w:proofErr w:type="spellEnd"/>
      <w:r w:rsidRPr="00374DE1">
        <w:rPr>
          <w:rFonts w:ascii="Sylfaen" w:hAnsi="Sylfaen"/>
          <w:sz w:val="24"/>
          <w:szCs w:val="24"/>
        </w:rPr>
        <w:t xml:space="preserve"> Ирины Вячеславовны и основанные на части первой статьи 73, части первой статьи 299 и статье 307 УПК Российской Федерации, подлежат пересмотру с учетом правовых позиций, выраженных Конституционным Судом Российской Федерации в настоящем Постановлении, в установленном законом порядке.</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lastRenderedPageBreak/>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673CC5" w:rsidRPr="00374DE1" w:rsidRDefault="00673CC5" w:rsidP="00673CC5">
      <w:pPr>
        <w:pStyle w:val="ConsPlusNormal"/>
        <w:spacing w:before="240"/>
        <w:ind w:firstLine="540"/>
        <w:jc w:val="both"/>
        <w:rPr>
          <w:rFonts w:ascii="Sylfaen" w:hAnsi="Sylfaen"/>
          <w:sz w:val="24"/>
          <w:szCs w:val="24"/>
        </w:rPr>
      </w:pPr>
      <w:r w:rsidRPr="00374DE1">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673CC5" w:rsidRPr="00374DE1" w:rsidRDefault="00673CC5" w:rsidP="00673CC5">
      <w:pPr>
        <w:pStyle w:val="ConsPlusNormal"/>
        <w:jc w:val="both"/>
        <w:rPr>
          <w:rFonts w:ascii="Sylfaen" w:hAnsi="Sylfaen"/>
          <w:sz w:val="24"/>
          <w:szCs w:val="24"/>
        </w:rPr>
      </w:pPr>
    </w:p>
    <w:p w:rsidR="00673CC5" w:rsidRPr="00374DE1" w:rsidRDefault="00673CC5" w:rsidP="00673CC5">
      <w:pPr>
        <w:pStyle w:val="ConsPlusNormal"/>
        <w:jc w:val="right"/>
        <w:rPr>
          <w:rFonts w:ascii="Sylfaen" w:hAnsi="Sylfaen"/>
          <w:sz w:val="24"/>
          <w:szCs w:val="24"/>
        </w:rPr>
      </w:pPr>
      <w:r w:rsidRPr="00374DE1">
        <w:rPr>
          <w:rFonts w:ascii="Sylfaen" w:hAnsi="Sylfaen"/>
          <w:sz w:val="24"/>
          <w:szCs w:val="24"/>
        </w:rPr>
        <w:t>Конституционный Суд</w:t>
      </w:r>
    </w:p>
    <w:p w:rsidR="00673CC5" w:rsidRPr="00374DE1" w:rsidRDefault="00673CC5" w:rsidP="00673CC5">
      <w:pPr>
        <w:pStyle w:val="ConsPlusNormal"/>
        <w:jc w:val="right"/>
        <w:rPr>
          <w:rFonts w:ascii="Sylfaen" w:hAnsi="Sylfaen"/>
          <w:sz w:val="24"/>
          <w:szCs w:val="24"/>
        </w:rPr>
      </w:pPr>
      <w:r w:rsidRPr="00374DE1">
        <w:rPr>
          <w:rFonts w:ascii="Sylfaen" w:hAnsi="Sylfaen"/>
          <w:sz w:val="24"/>
          <w:szCs w:val="24"/>
        </w:rPr>
        <w:t>Российской Федерации</w:t>
      </w:r>
    </w:p>
    <w:p w:rsidR="00673CC5" w:rsidRPr="00374DE1" w:rsidRDefault="00673CC5" w:rsidP="00673CC5">
      <w:pPr>
        <w:pStyle w:val="ConsPlusNormal"/>
        <w:jc w:val="both"/>
        <w:rPr>
          <w:rFonts w:ascii="Sylfaen" w:hAnsi="Sylfaen"/>
          <w:sz w:val="24"/>
          <w:szCs w:val="24"/>
        </w:rPr>
      </w:pPr>
    </w:p>
    <w:p w:rsidR="00673CC5" w:rsidRPr="00374DE1" w:rsidRDefault="00673CC5" w:rsidP="00673CC5">
      <w:pPr>
        <w:pStyle w:val="ConsPlusNormal"/>
        <w:pBdr>
          <w:top w:val="single" w:sz="6" w:space="0" w:color="auto"/>
        </w:pBdr>
        <w:spacing w:before="100" w:after="100"/>
        <w:jc w:val="both"/>
        <w:rPr>
          <w:rFonts w:ascii="Sylfaen" w:hAnsi="Sylfaen"/>
          <w:sz w:val="24"/>
          <w:szCs w:val="24"/>
        </w:rPr>
      </w:pPr>
    </w:p>
    <w:p w:rsidR="00673CC5" w:rsidRPr="00BC00D2" w:rsidRDefault="00673CC5" w:rsidP="00673CC5">
      <w:pPr>
        <w:pStyle w:val="ConsPlusNormal"/>
        <w:ind w:firstLine="540"/>
        <w:jc w:val="both"/>
        <w:outlineLvl w:val="0"/>
        <w:rPr>
          <w:rStyle w:val="a9"/>
          <w:rFonts w:ascii="Sylfaen" w:hAnsi="Sylfaen" w:cs="Helvetica"/>
          <w:bCs w:val="0"/>
          <w:color w:val="000000"/>
          <w:sz w:val="24"/>
          <w:szCs w:val="24"/>
          <w:shd w:val="clear" w:color="auto" w:fill="FFFFFF"/>
        </w:rPr>
      </w:pPr>
      <w:r w:rsidRPr="00BC00D2">
        <w:rPr>
          <w:rStyle w:val="a9"/>
          <w:rFonts w:ascii="Sylfaen" w:hAnsi="Sylfaen" w:cs="Helvetica"/>
          <w:bCs w:val="0"/>
          <w:color w:val="000000"/>
          <w:sz w:val="24"/>
          <w:szCs w:val="24"/>
          <w:shd w:val="clear" w:color="auto" w:fill="FFFFFF"/>
        </w:rPr>
        <w:t>Суд обязан исследовать законность не только формы, но и содержания неисполненного предписания.</w:t>
      </w:r>
    </w:p>
    <w:p w:rsidR="00673CC5" w:rsidRPr="00BC00D2" w:rsidRDefault="00673CC5" w:rsidP="00673CC5">
      <w:pPr>
        <w:pStyle w:val="ConsPlusNormal"/>
        <w:ind w:firstLine="540"/>
        <w:jc w:val="both"/>
        <w:outlineLvl w:val="0"/>
        <w:rPr>
          <w:rFonts w:ascii="Sylfaen" w:hAnsi="Sylfaen"/>
          <w:sz w:val="24"/>
          <w:szCs w:val="24"/>
        </w:rPr>
      </w:pPr>
    </w:p>
    <w:p w:rsidR="00673CC5" w:rsidRPr="00BC00D2" w:rsidRDefault="00673CC5" w:rsidP="00673CC5">
      <w:pPr>
        <w:pStyle w:val="ConsPlusTitle"/>
        <w:jc w:val="center"/>
        <w:rPr>
          <w:rFonts w:ascii="Sylfaen" w:hAnsi="Sylfaen"/>
          <w:szCs w:val="24"/>
        </w:rPr>
      </w:pPr>
      <w:r w:rsidRPr="00BC00D2">
        <w:rPr>
          <w:rFonts w:ascii="Sylfaen" w:hAnsi="Sylfaen"/>
          <w:szCs w:val="24"/>
        </w:rPr>
        <w:t>ВЕРХОВНЫЙ СУД РОССИЙСКОЙ ФЕДЕРАЦИИ</w:t>
      </w:r>
    </w:p>
    <w:p w:rsidR="00673CC5" w:rsidRPr="00BC00D2" w:rsidRDefault="00673CC5" w:rsidP="00673CC5">
      <w:pPr>
        <w:pStyle w:val="ConsPlusTitle"/>
        <w:jc w:val="center"/>
        <w:rPr>
          <w:rFonts w:ascii="Sylfaen" w:hAnsi="Sylfaen"/>
          <w:szCs w:val="24"/>
        </w:rPr>
      </w:pPr>
    </w:p>
    <w:p w:rsidR="00673CC5" w:rsidRPr="00BC00D2" w:rsidRDefault="00673CC5" w:rsidP="00673CC5">
      <w:pPr>
        <w:pStyle w:val="ConsPlusTitle"/>
        <w:jc w:val="center"/>
        <w:rPr>
          <w:rFonts w:ascii="Sylfaen" w:hAnsi="Sylfaen"/>
          <w:szCs w:val="24"/>
        </w:rPr>
      </w:pPr>
      <w:bookmarkStart w:id="5" w:name="_Hlk7500322"/>
      <w:r w:rsidRPr="00BC00D2">
        <w:rPr>
          <w:rFonts w:ascii="Sylfaen" w:hAnsi="Sylfaen"/>
          <w:szCs w:val="24"/>
        </w:rPr>
        <w:t>ПОСТАНОВЛЕНИЕ</w:t>
      </w:r>
    </w:p>
    <w:p w:rsidR="00673CC5" w:rsidRPr="00BC00D2" w:rsidRDefault="00673CC5" w:rsidP="00673CC5">
      <w:pPr>
        <w:pStyle w:val="ConsPlusTitle"/>
        <w:jc w:val="center"/>
        <w:rPr>
          <w:rFonts w:ascii="Sylfaen" w:hAnsi="Sylfaen"/>
          <w:szCs w:val="24"/>
        </w:rPr>
      </w:pPr>
      <w:r w:rsidRPr="00BC00D2">
        <w:rPr>
          <w:rFonts w:ascii="Sylfaen" w:hAnsi="Sylfaen"/>
          <w:szCs w:val="24"/>
        </w:rPr>
        <w:t>от 18 марта 2019 г. N 5-АД19-10</w:t>
      </w:r>
    </w:p>
    <w:bookmarkEnd w:id="5"/>
    <w:p w:rsidR="00673CC5" w:rsidRPr="00BC00D2" w:rsidRDefault="00673CC5" w:rsidP="00673CC5">
      <w:pPr>
        <w:pStyle w:val="ConsPlusNormal"/>
        <w:ind w:firstLine="540"/>
        <w:jc w:val="both"/>
        <w:rPr>
          <w:rFonts w:ascii="Sylfaen" w:hAnsi="Sylfaen"/>
          <w:sz w:val="24"/>
          <w:szCs w:val="24"/>
        </w:rPr>
      </w:pPr>
    </w:p>
    <w:p w:rsidR="00673CC5" w:rsidRPr="00BC00D2" w:rsidRDefault="00673CC5" w:rsidP="00673CC5">
      <w:pPr>
        <w:pStyle w:val="ConsPlusNormal"/>
        <w:ind w:firstLine="540"/>
        <w:jc w:val="both"/>
        <w:rPr>
          <w:rFonts w:ascii="Sylfaen" w:hAnsi="Sylfaen"/>
          <w:sz w:val="24"/>
          <w:szCs w:val="24"/>
        </w:rPr>
      </w:pPr>
      <w:r w:rsidRPr="00BC00D2">
        <w:rPr>
          <w:rFonts w:ascii="Sylfaen" w:hAnsi="Sylfaen"/>
          <w:sz w:val="24"/>
          <w:szCs w:val="24"/>
        </w:rPr>
        <w:t>Судья Верховного Суда Российской Федерации Никифоров С.Б., рассмотрев жалобу законного представителя товарищества собственников жилья "</w:t>
      </w:r>
      <w:proofErr w:type="spellStart"/>
      <w:r w:rsidRPr="00BC00D2">
        <w:rPr>
          <w:rFonts w:ascii="Sylfaen" w:hAnsi="Sylfaen"/>
          <w:sz w:val="24"/>
          <w:szCs w:val="24"/>
        </w:rPr>
        <w:t>Дегунино</w:t>
      </w:r>
      <w:proofErr w:type="spellEnd"/>
      <w:r w:rsidRPr="00BC00D2">
        <w:rPr>
          <w:rFonts w:ascii="Sylfaen" w:hAnsi="Sylfaen"/>
          <w:sz w:val="24"/>
          <w:szCs w:val="24"/>
        </w:rPr>
        <w:t xml:space="preserve">" - председателя правления Мордвиновой А.А. на вступившие в законную силу постановление мирового судьи судебного участка N 358 района Западное </w:t>
      </w:r>
      <w:proofErr w:type="spellStart"/>
      <w:r w:rsidRPr="00BC00D2">
        <w:rPr>
          <w:rFonts w:ascii="Sylfaen" w:hAnsi="Sylfaen"/>
          <w:sz w:val="24"/>
          <w:szCs w:val="24"/>
        </w:rPr>
        <w:t>Дегунино</w:t>
      </w:r>
      <w:proofErr w:type="spellEnd"/>
      <w:r w:rsidRPr="00BC00D2">
        <w:rPr>
          <w:rFonts w:ascii="Sylfaen" w:hAnsi="Sylfaen"/>
          <w:sz w:val="24"/>
          <w:szCs w:val="24"/>
        </w:rPr>
        <w:t xml:space="preserve"> города Москвы от 15.12.2017 N 5-551/17, решение судьи Тимирязевского районного суда города Москвы от 13.02.2018 N 12-90/2018 и постановление заместителя председателя Московского городского суда от 08.06.2018 N 4а-1836/18, состоявшиеся в отношении товарищества собственников жилья "</w:t>
      </w:r>
      <w:proofErr w:type="spellStart"/>
      <w:r w:rsidRPr="00BC00D2">
        <w:rPr>
          <w:rFonts w:ascii="Sylfaen" w:hAnsi="Sylfaen"/>
          <w:sz w:val="24"/>
          <w:szCs w:val="24"/>
        </w:rPr>
        <w:t>Дегунино</w:t>
      </w:r>
      <w:proofErr w:type="spellEnd"/>
      <w:r w:rsidRPr="00BC00D2">
        <w:rPr>
          <w:rFonts w:ascii="Sylfaen" w:hAnsi="Sylfaen"/>
          <w:sz w:val="24"/>
          <w:szCs w:val="24"/>
        </w:rPr>
        <w:t>" (далее - товарищество) по делу об административном правонарушении, предусмотренном частью 1 статьи 19.5 Кодекса Российской Федерации об административных правонарушениях,</w:t>
      </w:r>
    </w:p>
    <w:p w:rsidR="00673CC5" w:rsidRPr="00BC00D2" w:rsidRDefault="00673CC5" w:rsidP="00673CC5">
      <w:pPr>
        <w:pStyle w:val="ConsPlusNormal"/>
        <w:jc w:val="center"/>
        <w:rPr>
          <w:rFonts w:ascii="Sylfaen" w:hAnsi="Sylfaen"/>
          <w:sz w:val="24"/>
          <w:szCs w:val="24"/>
        </w:rPr>
      </w:pPr>
    </w:p>
    <w:p w:rsidR="00673CC5" w:rsidRPr="00BC00D2" w:rsidRDefault="00673CC5" w:rsidP="00673CC5">
      <w:pPr>
        <w:pStyle w:val="ConsPlusNormal"/>
        <w:jc w:val="center"/>
        <w:rPr>
          <w:rFonts w:ascii="Sylfaen" w:hAnsi="Sylfaen"/>
          <w:sz w:val="24"/>
          <w:szCs w:val="24"/>
        </w:rPr>
      </w:pPr>
      <w:r w:rsidRPr="00BC00D2">
        <w:rPr>
          <w:rFonts w:ascii="Sylfaen" w:hAnsi="Sylfaen"/>
          <w:sz w:val="24"/>
          <w:szCs w:val="24"/>
        </w:rPr>
        <w:t>установил:</w:t>
      </w:r>
    </w:p>
    <w:p w:rsidR="00673CC5" w:rsidRPr="00BC00D2" w:rsidRDefault="00673CC5" w:rsidP="00673CC5">
      <w:pPr>
        <w:pStyle w:val="ConsPlusNormal"/>
        <w:jc w:val="center"/>
        <w:rPr>
          <w:rFonts w:ascii="Sylfaen" w:hAnsi="Sylfaen"/>
          <w:sz w:val="24"/>
          <w:szCs w:val="24"/>
        </w:rPr>
      </w:pPr>
    </w:p>
    <w:p w:rsidR="00673CC5" w:rsidRPr="00BC00D2" w:rsidRDefault="00673CC5" w:rsidP="00673CC5">
      <w:pPr>
        <w:pStyle w:val="ConsPlusNormal"/>
        <w:ind w:firstLine="540"/>
        <w:jc w:val="both"/>
        <w:rPr>
          <w:rFonts w:ascii="Sylfaen" w:hAnsi="Sylfaen"/>
          <w:sz w:val="24"/>
          <w:szCs w:val="24"/>
        </w:rPr>
      </w:pPr>
      <w:r w:rsidRPr="00BC00D2">
        <w:rPr>
          <w:rFonts w:ascii="Sylfaen" w:hAnsi="Sylfaen"/>
          <w:sz w:val="24"/>
          <w:szCs w:val="24"/>
        </w:rPr>
        <w:t xml:space="preserve">постановлением мирового судьи судебного участка N 358 района Западное </w:t>
      </w:r>
      <w:proofErr w:type="spellStart"/>
      <w:r w:rsidRPr="00BC00D2">
        <w:rPr>
          <w:rFonts w:ascii="Sylfaen" w:hAnsi="Sylfaen"/>
          <w:sz w:val="24"/>
          <w:szCs w:val="24"/>
        </w:rPr>
        <w:t>Дегунино</w:t>
      </w:r>
      <w:proofErr w:type="spellEnd"/>
      <w:r w:rsidRPr="00BC00D2">
        <w:rPr>
          <w:rFonts w:ascii="Sylfaen" w:hAnsi="Sylfaen"/>
          <w:sz w:val="24"/>
          <w:szCs w:val="24"/>
        </w:rPr>
        <w:t xml:space="preserve"> города Москвы от 15.12.2017 N 5-551/17, оставленным без изменения решением судьи Тимирязевского районного суда города Москвы от 13.02.2018 N 12-90/2018 и постановлением заместителя председателя Московского городского суда от 08.06.2018 N 4а-1836/18, товарищество признано виновным в совершении административного правонарушения, предусмотренного частью 1 статьи 19.5 Кодекса Российской Федерации об административных правонарушениях, с назначением административного наказания в виде административного штрафа в размере 10 000 рублей.</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lastRenderedPageBreak/>
        <w:t>В жалобе, поданной в Верховный Суд Российской Федерации, законный представитель товарищества Мордвинова А.А. выражает несогласие с указанными судебными актами, состоявшимися в отношении товарищества по данному делу об административном правонарушении, приводя доводы об их незаконности.</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В соответствии с частью 2 статьи 30.16 Кодекса Российской Федерации об административных правонарушениях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Изучение материалов дела об административном правонарушении и доводов жалобы заявителя позволяет прийти к следующим выводам.</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В соответствии с частью 1 статьи 19.5 Кодекса Российской Федерации об административных правонарушениях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товарищества к административной ответственности)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 xml:space="preserve">Как следует из материалов дела, 22.08.2017 государственной жилищной инспекцией города Москвы товариществу было выдано предписание N Р-С-12131/1, в соответствии с которым названное лицо обязывалось в срок до 16.10.2017 выявить и устранить причины залитая квартир N 130, 131 в доме 21, корпус 3 по </w:t>
      </w:r>
      <w:proofErr w:type="spellStart"/>
      <w:r w:rsidRPr="00BC00D2">
        <w:rPr>
          <w:rFonts w:ascii="Sylfaen" w:hAnsi="Sylfaen"/>
          <w:sz w:val="24"/>
          <w:szCs w:val="24"/>
        </w:rPr>
        <w:t>Коровинскому</w:t>
      </w:r>
      <w:proofErr w:type="spellEnd"/>
      <w:r w:rsidRPr="00BC00D2">
        <w:rPr>
          <w:rFonts w:ascii="Sylfaen" w:hAnsi="Sylfaen"/>
          <w:sz w:val="24"/>
          <w:szCs w:val="24"/>
        </w:rPr>
        <w:t xml:space="preserve"> шоссе города Москвы, находящемся в управлении товарищества (далее также - предписание, </w:t>
      </w:r>
      <w:proofErr w:type="spellStart"/>
      <w:r w:rsidRPr="00BC00D2">
        <w:rPr>
          <w:rFonts w:ascii="Sylfaen" w:hAnsi="Sylfaen"/>
          <w:sz w:val="24"/>
          <w:szCs w:val="24"/>
        </w:rPr>
        <w:t>л.д</w:t>
      </w:r>
      <w:proofErr w:type="spellEnd"/>
      <w:r w:rsidRPr="00BC00D2">
        <w:rPr>
          <w:rFonts w:ascii="Sylfaen" w:hAnsi="Sylfaen"/>
          <w:sz w:val="24"/>
          <w:szCs w:val="24"/>
        </w:rPr>
        <w:t>. 10).</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Согласно акту проверки N Р-С-12164, проведенной должностным лицом государственной жилищной инспекции города Москвы 27.10.2017 на основании распоряжения от 16.10.2017 заместителя начальника названного административного органа, предписание в установленный срок не выполнено, причины залитая указанных квартир не выявлены и не устранены (</w:t>
      </w:r>
      <w:proofErr w:type="spellStart"/>
      <w:r w:rsidRPr="00BC00D2">
        <w:rPr>
          <w:rFonts w:ascii="Sylfaen" w:hAnsi="Sylfaen"/>
          <w:sz w:val="24"/>
          <w:szCs w:val="24"/>
        </w:rPr>
        <w:t>л.д</w:t>
      </w:r>
      <w:proofErr w:type="spellEnd"/>
      <w:r w:rsidRPr="00BC00D2">
        <w:rPr>
          <w:rFonts w:ascii="Sylfaen" w:hAnsi="Sylfaen"/>
          <w:sz w:val="24"/>
          <w:szCs w:val="24"/>
        </w:rPr>
        <w:t>. 7 - 9).</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03.11.2017 по факту невыполнения предписания должностным лицом государственной жилищной инспекции города Москвы в отношении товарищества составлен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Приведенные обстоятельства послужили основанием для привлечения общества постановлением мирового судьи к административной ответственности, установленной данной нормой.</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lastRenderedPageBreak/>
        <w:t>Делая вывод о виновности товарищества в совершении вмененного административного правонарушения, мировой судья и согласившиеся с ним судья Тимирязевского районного суда города Москвы и заместитель председателя Московского городского суда исходили из того, что привлекаемым к административной ответственности лицом не выполнено в установленный срок законное предписание должностного лица государственной жилищной инспекции города Москвы об устранении нарушений законодательства.</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Между тем указанные выводы не учитывают следующего.</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(статья 24.1 Кодекса Российской Федерации об административных правонарушениях).</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В силу положений статьи 26.1 названного Кодекса в числе иных обстоятельств по делу об административном правонарушении выяснению подлежат: наличие события административного правонарушения, виновность лица в совершении административного правонарушения, обстоятельства, исключающие производство по делу об административном правонарушении.</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Установление виновности предполагает доказывание вины лица в совершении противоправного действия (бездействия).</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Исходя из положений статьи 17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предписание выносится должностными лицами контролирующего органа лишь в случае установления при проведении соответствующей проверки нарушений законодательства в целях их устранения. При этом предписание должно содержать только законные требования, на юридическое лицо могут быть возложены только такие обязанности, которые основаны на требованиях закона и исполнимы.</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нарушений законодательства составляет объективную сторону административного правонарушения, предусмотренного частью 1 статьи 19.5 Кодекса Российской Федерации об административных правонарушениях.</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В ходе производства по данному делу председатель правления товарищества Мордвинова А.А. последовательно оспаривала виновность товарищества в совершении вмененного административного правонарушения (</w:t>
      </w:r>
      <w:proofErr w:type="spellStart"/>
      <w:r w:rsidRPr="00BC00D2">
        <w:rPr>
          <w:rFonts w:ascii="Sylfaen" w:hAnsi="Sylfaen"/>
          <w:sz w:val="24"/>
          <w:szCs w:val="24"/>
        </w:rPr>
        <w:t>л.д</w:t>
      </w:r>
      <w:proofErr w:type="spellEnd"/>
      <w:r w:rsidRPr="00BC00D2">
        <w:rPr>
          <w:rFonts w:ascii="Sylfaen" w:hAnsi="Sylfaen"/>
          <w:sz w:val="24"/>
          <w:szCs w:val="24"/>
        </w:rPr>
        <w:t xml:space="preserve">. 52 - 54). В жалобе, поданной названным лицом в Московский городской суд в порядке обжалования вступивших в законную силу судебных актов, заявителем в числе прочего указывалось на незаконность предписания от 22.08.2017 N Р-С-12131/1 ввиду его неисполнимости и противоречия </w:t>
      </w:r>
      <w:r w:rsidRPr="00BC00D2">
        <w:rPr>
          <w:rFonts w:ascii="Sylfaen" w:hAnsi="Sylfaen"/>
          <w:sz w:val="24"/>
          <w:szCs w:val="24"/>
        </w:rPr>
        <w:lastRenderedPageBreak/>
        <w:t>действующему законодательству содержащихся в нем выводов.</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Признавая эти доводы несостоятельными заместитель председателя Московского городского суда в постановлении от 08.06.2018 N 4а-1836/18 исходил из того, что предписание вынесено должностным лицом государственной жилищной инспекции города Москвы в пределах компетенции с соблюдением порядка его вынесения, в установленном порядке предписание не обжаловалось и отменено не было.</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Между тем из диспозиции части 1 статьи 19.5 Кодекса Российской Федерации об административных правонарушениях следует, что установленная данной нормой административная ответственность наступает только в случае неисполнения законного предписания органа (должностного лица), осуществляющего государственный надзор (контроль).</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Вопрос о законности и исполнимости предписания об устранении требований законодательства, невыполнение которых вменено лицу, в отношении которого ведется производство по делу об административном правонарушении, подлежит исследованию в рамках рассмотрения дела.</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Несмотря на соответствующие доводы поданной в Московский городской суд жалобы законного представителя товарищества - председателя правления Мордвиновой А.А. в нарушение требований статей 24.1 и 26.1 Кодекса Российской Федерации об административных правонарушениях законность предписания фактически проверена не была, правовой оценки на предмет соответствия требованиям действующего законодательства не только формы и порядка принятия предписания, но и содержания данного документа не дано, доводы заявителя должным образом не проверены, тогда как эти обстоятельства имеют существенное значение для выяснения вопроса о законности выданного товариществу предписания и разрешения настоящего дела о привлечении к административной ответственности за его неисполнение.</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Данное нарушение процессуальных требований, предусмотренных Кодексом Российской Федерации об административных правонарушениях, является существенным, повлиявшим на всесторонность, полноту и объективность рассмотрения дела.</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В соответствии с пунктом 3 части 2 статьи 30.17 Кодекса Российской Федерации об административных правонарушениях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решение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данным Кодексом, если это не позволило всесторонне, полно и объективно рассмотреть дело.</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 xml:space="preserve">При таких обстоятельствах постановление заместителя председателя Московского городского суда от 08.06.2018 N 4а-1836/18 не может быть признано законным и </w:t>
      </w:r>
      <w:r w:rsidRPr="00BC00D2">
        <w:rPr>
          <w:rFonts w:ascii="Sylfaen" w:hAnsi="Sylfaen"/>
          <w:sz w:val="24"/>
          <w:szCs w:val="24"/>
        </w:rPr>
        <w:lastRenderedPageBreak/>
        <w:t>обоснованным и подлежит отмене, а дело - возвращению на новое рассмотрение в порядке, предусмотренном статьями 30.13 - 30.19 Кодекса Российской Федерации об административных правонарушениях, в Московский городской суд.</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Необходимо отметить, что согласно приобщенной к поданной в Верховный Суд Российской Федерации жалобе копии вступившего в законную силу решения Арбитражного суда города Москвы от 25.07.2018 по делу N А40-70583/18-154-812 предписание государственной жилищной инспекции города Москвы от 26.01.2018 N Р-С-05171/1, выданное товариществу, признано недействительным. Из упомянутого акта арбитражного суда следует, что содержание предписания от 26.01.2018 N Р-С-05171/1 аналогично содержанию предписания от 22.08.2017 N Р-С-12131/1, за неисполнение которого товарищество привлечено к административной ответственности по настоящему делу об административном правонарушении. Данное обстоятельство также подлежит оценке в рамках нового рассмотрения настоящего дела об административном правонарушении.</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Руководствуясь статьями 30.13 и 30.17 Кодекса Российской Федерации об административных правонарушениях, судья Верховного Суда Российской Федерации</w:t>
      </w:r>
    </w:p>
    <w:p w:rsidR="00673CC5" w:rsidRPr="00BC00D2" w:rsidRDefault="00673CC5" w:rsidP="00673CC5">
      <w:pPr>
        <w:pStyle w:val="ConsPlusNormal"/>
        <w:jc w:val="center"/>
        <w:rPr>
          <w:rFonts w:ascii="Sylfaen" w:hAnsi="Sylfaen"/>
          <w:sz w:val="24"/>
          <w:szCs w:val="24"/>
        </w:rPr>
      </w:pPr>
    </w:p>
    <w:p w:rsidR="00673CC5" w:rsidRPr="00BC00D2" w:rsidRDefault="00673CC5" w:rsidP="00673CC5">
      <w:pPr>
        <w:pStyle w:val="ConsPlusNormal"/>
        <w:jc w:val="center"/>
        <w:rPr>
          <w:rFonts w:ascii="Sylfaen" w:hAnsi="Sylfaen"/>
          <w:sz w:val="24"/>
          <w:szCs w:val="24"/>
        </w:rPr>
      </w:pPr>
      <w:r w:rsidRPr="00BC00D2">
        <w:rPr>
          <w:rFonts w:ascii="Sylfaen" w:hAnsi="Sylfaen"/>
          <w:sz w:val="24"/>
          <w:szCs w:val="24"/>
        </w:rPr>
        <w:t>постановил:</w:t>
      </w:r>
    </w:p>
    <w:p w:rsidR="00673CC5" w:rsidRPr="00BC00D2" w:rsidRDefault="00673CC5" w:rsidP="00673CC5">
      <w:pPr>
        <w:pStyle w:val="ConsPlusNormal"/>
        <w:jc w:val="center"/>
        <w:rPr>
          <w:rFonts w:ascii="Sylfaen" w:hAnsi="Sylfaen"/>
          <w:sz w:val="24"/>
          <w:szCs w:val="24"/>
        </w:rPr>
      </w:pPr>
    </w:p>
    <w:p w:rsidR="00673CC5" w:rsidRPr="00BC00D2" w:rsidRDefault="00673CC5" w:rsidP="00673CC5">
      <w:pPr>
        <w:pStyle w:val="ConsPlusNormal"/>
        <w:ind w:firstLine="540"/>
        <w:jc w:val="both"/>
        <w:rPr>
          <w:rFonts w:ascii="Sylfaen" w:hAnsi="Sylfaen"/>
          <w:sz w:val="24"/>
          <w:szCs w:val="24"/>
        </w:rPr>
      </w:pPr>
      <w:r w:rsidRPr="00BC00D2">
        <w:rPr>
          <w:rFonts w:ascii="Sylfaen" w:hAnsi="Sylfaen"/>
          <w:sz w:val="24"/>
          <w:szCs w:val="24"/>
        </w:rPr>
        <w:t>постановление заместителя председателя Московского городского суда от 08.06.2018 N 4а-1836/18, состоявшееся в отношении товарищества собственников жилья "</w:t>
      </w:r>
      <w:proofErr w:type="spellStart"/>
      <w:r w:rsidRPr="00BC00D2">
        <w:rPr>
          <w:rFonts w:ascii="Sylfaen" w:hAnsi="Sylfaen"/>
          <w:sz w:val="24"/>
          <w:szCs w:val="24"/>
        </w:rPr>
        <w:t>Дегунино</w:t>
      </w:r>
      <w:proofErr w:type="spellEnd"/>
      <w:r w:rsidRPr="00BC00D2">
        <w:rPr>
          <w:rFonts w:ascii="Sylfaen" w:hAnsi="Sylfaen"/>
          <w:sz w:val="24"/>
          <w:szCs w:val="24"/>
        </w:rPr>
        <w:t>" по делу об административном правонарушении, предусмотренном частью 1 статьи 19.5 Кодекса Российской Федерации об административных правонарушениях, отменить.</w:t>
      </w:r>
    </w:p>
    <w:p w:rsidR="00673CC5" w:rsidRPr="00BC00D2" w:rsidRDefault="00673CC5" w:rsidP="00673CC5">
      <w:pPr>
        <w:pStyle w:val="ConsPlusNormal"/>
        <w:spacing w:before="240"/>
        <w:ind w:firstLine="540"/>
        <w:jc w:val="both"/>
        <w:rPr>
          <w:rFonts w:ascii="Sylfaen" w:hAnsi="Sylfaen"/>
          <w:sz w:val="24"/>
          <w:szCs w:val="24"/>
        </w:rPr>
      </w:pPr>
      <w:r w:rsidRPr="00BC00D2">
        <w:rPr>
          <w:rFonts w:ascii="Sylfaen" w:hAnsi="Sylfaen"/>
          <w:sz w:val="24"/>
          <w:szCs w:val="24"/>
        </w:rPr>
        <w:t>Направить данное дело об административном правонарушении на новое рассмотрение в Московский городской суд.</w:t>
      </w:r>
    </w:p>
    <w:p w:rsidR="00673CC5" w:rsidRPr="00BC00D2" w:rsidRDefault="00673CC5" w:rsidP="00673CC5">
      <w:pPr>
        <w:pStyle w:val="ConsPlusNormal"/>
        <w:ind w:firstLine="540"/>
        <w:jc w:val="both"/>
        <w:rPr>
          <w:rFonts w:ascii="Sylfaen" w:hAnsi="Sylfaen"/>
          <w:sz w:val="24"/>
          <w:szCs w:val="24"/>
        </w:rPr>
      </w:pPr>
    </w:p>
    <w:p w:rsidR="00673CC5" w:rsidRPr="00BC00D2" w:rsidRDefault="00673CC5" w:rsidP="00673CC5">
      <w:pPr>
        <w:pStyle w:val="ConsPlusNormal"/>
        <w:jc w:val="right"/>
        <w:rPr>
          <w:rFonts w:ascii="Sylfaen" w:hAnsi="Sylfaen"/>
          <w:sz w:val="24"/>
          <w:szCs w:val="24"/>
        </w:rPr>
      </w:pPr>
      <w:r w:rsidRPr="00BC00D2">
        <w:rPr>
          <w:rFonts w:ascii="Sylfaen" w:hAnsi="Sylfaen"/>
          <w:sz w:val="24"/>
          <w:szCs w:val="24"/>
        </w:rPr>
        <w:t>Судья Верховного Суда</w:t>
      </w:r>
    </w:p>
    <w:p w:rsidR="00673CC5" w:rsidRPr="00BC00D2" w:rsidRDefault="00673CC5" w:rsidP="00673CC5">
      <w:pPr>
        <w:pStyle w:val="ConsPlusNormal"/>
        <w:jc w:val="right"/>
        <w:rPr>
          <w:rFonts w:ascii="Sylfaen" w:hAnsi="Sylfaen"/>
          <w:sz w:val="24"/>
          <w:szCs w:val="24"/>
        </w:rPr>
      </w:pPr>
      <w:r w:rsidRPr="00BC00D2">
        <w:rPr>
          <w:rFonts w:ascii="Sylfaen" w:hAnsi="Sylfaen"/>
          <w:sz w:val="24"/>
          <w:szCs w:val="24"/>
        </w:rPr>
        <w:t>Российской Федерации</w:t>
      </w:r>
    </w:p>
    <w:p w:rsidR="00673CC5" w:rsidRPr="00BC00D2" w:rsidRDefault="00673CC5" w:rsidP="00673CC5">
      <w:pPr>
        <w:pStyle w:val="ConsPlusNormal"/>
        <w:jc w:val="right"/>
        <w:rPr>
          <w:rFonts w:ascii="Sylfaen" w:hAnsi="Sylfaen"/>
          <w:sz w:val="24"/>
          <w:szCs w:val="24"/>
        </w:rPr>
      </w:pPr>
      <w:r w:rsidRPr="00BC00D2">
        <w:rPr>
          <w:rFonts w:ascii="Sylfaen" w:hAnsi="Sylfaen"/>
          <w:sz w:val="24"/>
          <w:szCs w:val="24"/>
        </w:rPr>
        <w:t>С.Б.НИКИФОРОВ</w:t>
      </w:r>
    </w:p>
    <w:p w:rsidR="00673CC5" w:rsidRPr="00BC00D2" w:rsidRDefault="00673CC5" w:rsidP="00673CC5">
      <w:pPr>
        <w:pStyle w:val="ConsPlusNormal"/>
        <w:pBdr>
          <w:top w:val="single" w:sz="6" w:space="0" w:color="auto"/>
        </w:pBdr>
        <w:spacing w:before="100" w:after="100"/>
        <w:jc w:val="both"/>
        <w:rPr>
          <w:rFonts w:ascii="Sylfaen" w:hAnsi="Sylfaen"/>
          <w:sz w:val="24"/>
          <w:szCs w:val="24"/>
        </w:rPr>
      </w:pPr>
    </w:p>
    <w:p w:rsidR="00673CC5" w:rsidRPr="00084E62" w:rsidRDefault="00673CC5" w:rsidP="00673CC5">
      <w:pPr>
        <w:pStyle w:val="ConsPlusNormal"/>
        <w:jc w:val="both"/>
        <w:outlineLvl w:val="0"/>
        <w:rPr>
          <w:rFonts w:ascii="Sylfaen" w:hAnsi="Sylfaen" w:cs="Helvetica"/>
          <w:b/>
          <w:bCs/>
          <w:color w:val="000000"/>
          <w:sz w:val="24"/>
          <w:szCs w:val="24"/>
          <w:shd w:val="clear" w:color="auto" w:fill="FFFFFF"/>
        </w:rPr>
      </w:pPr>
      <w:r w:rsidRPr="00084E62">
        <w:rPr>
          <w:rFonts w:ascii="Sylfaen" w:hAnsi="Sylfaen" w:cs="Helvetica"/>
          <w:b/>
          <w:bCs/>
          <w:color w:val="000000"/>
          <w:sz w:val="24"/>
          <w:szCs w:val="24"/>
          <w:shd w:val="clear" w:color="auto" w:fill="FFFFFF"/>
        </w:rPr>
        <w:t>Президиум Верховного Суда РФ утвердил первый в 2019 году обзор судебной практики.</w:t>
      </w:r>
    </w:p>
    <w:p w:rsidR="00673CC5" w:rsidRPr="00084E62" w:rsidRDefault="00673CC5" w:rsidP="00673CC5">
      <w:pPr>
        <w:pStyle w:val="ConsPlusNormal"/>
        <w:jc w:val="both"/>
        <w:outlineLvl w:val="0"/>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Утвержден</w:t>
      </w: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Президиумом Верховного Суда</w:t>
      </w: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Российской Федерации</w:t>
      </w: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24 апреля 2019 г.</w:t>
      </w:r>
    </w:p>
    <w:p w:rsidR="00673CC5" w:rsidRPr="00084E62" w:rsidRDefault="00673CC5" w:rsidP="00673CC5">
      <w:pPr>
        <w:pStyle w:val="ConsPlusNormal"/>
        <w:jc w:val="both"/>
        <w:rPr>
          <w:rFonts w:ascii="Sylfaen" w:hAnsi="Sylfaen"/>
          <w:sz w:val="24"/>
          <w:szCs w:val="24"/>
        </w:rPr>
      </w:pPr>
    </w:p>
    <w:p w:rsidR="00673CC5" w:rsidRPr="00084E62" w:rsidRDefault="00673CC5" w:rsidP="00673CC5">
      <w:pPr>
        <w:pStyle w:val="ConsPlusTitle"/>
        <w:jc w:val="center"/>
        <w:rPr>
          <w:rFonts w:ascii="Sylfaen" w:hAnsi="Sylfaen"/>
          <w:szCs w:val="24"/>
        </w:rPr>
      </w:pPr>
      <w:bookmarkStart w:id="6" w:name="_Hlk7500381"/>
      <w:r w:rsidRPr="00084E62">
        <w:rPr>
          <w:rFonts w:ascii="Sylfaen" w:hAnsi="Sylfaen"/>
          <w:szCs w:val="24"/>
        </w:rPr>
        <w:t>ОБЗОР</w:t>
      </w:r>
    </w:p>
    <w:p w:rsidR="00673CC5" w:rsidRPr="00084E62" w:rsidRDefault="00673CC5" w:rsidP="00673CC5">
      <w:pPr>
        <w:pStyle w:val="ConsPlusTitle"/>
        <w:jc w:val="center"/>
        <w:rPr>
          <w:rFonts w:ascii="Sylfaen" w:hAnsi="Sylfaen"/>
          <w:szCs w:val="24"/>
        </w:rPr>
      </w:pPr>
      <w:r w:rsidRPr="00084E62">
        <w:rPr>
          <w:rFonts w:ascii="Sylfaen" w:hAnsi="Sylfaen"/>
          <w:szCs w:val="24"/>
        </w:rPr>
        <w:t>СУДЕБНОЙ ПРАКТИКИ ВЕРХОВНОГО СУДА РОССИЙСКОЙ ФЕДЕРАЦИИ</w:t>
      </w:r>
    </w:p>
    <w:p w:rsidR="00673CC5" w:rsidRPr="00084E62" w:rsidRDefault="00673CC5" w:rsidP="00673CC5">
      <w:pPr>
        <w:pStyle w:val="ConsPlusTitle"/>
        <w:jc w:val="center"/>
        <w:rPr>
          <w:rFonts w:ascii="Sylfaen" w:hAnsi="Sylfaen"/>
          <w:szCs w:val="24"/>
        </w:rPr>
      </w:pPr>
      <w:r w:rsidRPr="00084E62">
        <w:rPr>
          <w:rFonts w:ascii="Sylfaen" w:hAnsi="Sylfaen"/>
          <w:szCs w:val="24"/>
        </w:rPr>
        <w:t>N 1 (2019)</w:t>
      </w:r>
      <w:bookmarkEnd w:id="6"/>
    </w:p>
    <w:p w:rsidR="00673CC5" w:rsidRPr="00084E62" w:rsidRDefault="00673CC5" w:rsidP="00673CC5">
      <w:pPr>
        <w:pStyle w:val="ConsPlusNormal"/>
        <w:jc w:val="both"/>
        <w:rPr>
          <w:rFonts w:ascii="Sylfaen" w:hAnsi="Sylfaen"/>
          <w:sz w:val="24"/>
          <w:szCs w:val="24"/>
        </w:rPr>
      </w:pPr>
    </w:p>
    <w:p w:rsidR="00673CC5" w:rsidRPr="00084E62" w:rsidRDefault="00673CC5" w:rsidP="00673CC5">
      <w:pPr>
        <w:pStyle w:val="ConsPlusTitle"/>
        <w:jc w:val="center"/>
        <w:outlineLvl w:val="0"/>
        <w:rPr>
          <w:rFonts w:ascii="Sylfaen" w:hAnsi="Sylfaen"/>
          <w:szCs w:val="24"/>
        </w:rPr>
      </w:pPr>
      <w:r w:rsidRPr="00084E62">
        <w:rPr>
          <w:rFonts w:ascii="Sylfaen" w:hAnsi="Sylfaen"/>
          <w:szCs w:val="24"/>
        </w:rPr>
        <w:lastRenderedPageBreak/>
        <w:t>ПРЕЗИДИУМ ВЕРХОВНОГО СУДА РОССИЙСКОЙ ФЕДЕРАЦИИ</w:t>
      </w:r>
    </w:p>
    <w:p w:rsidR="00673CC5" w:rsidRPr="00084E62" w:rsidRDefault="00673CC5" w:rsidP="00673CC5">
      <w:pPr>
        <w:pStyle w:val="ConsPlusNormal"/>
        <w:jc w:val="both"/>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Вопросы квалификации</w:t>
      </w:r>
    </w:p>
    <w:p w:rsidR="00673CC5" w:rsidRPr="00084E62" w:rsidRDefault="00673CC5" w:rsidP="00673CC5">
      <w:pPr>
        <w:pStyle w:val="ConsPlusNormal"/>
        <w:jc w:val="both"/>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 Похищение у гражданина свидетельства о регистрации транспортного средства, водительского или пенсионного удостоверения, страхового медицинского полиса подлежит квалификации по ч. 2 ст. 325 УК РФ, поскольку такие документы выдаются гражданам для реализации их личных прав и относятся к числу важных личных документов.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Установлено, что Т., действуя в составе банды, принял участие в совершенных ею нападениях на водителей частных такси. Нападавшие убивали потерпевших и похищали из автомашин различное имущество, а также водительские удостоверения, свидетельства о регистрации транспортного средства, страховой полис, пенсионное удостоверение и паспорт.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Указанные действия Т. квалифицированы судом помимо прочего по </w:t>
      </w:r>
      <w:proofErr w:type="spellStart"/>
      <w:r w:rsidRPr="00084E62">
        <w:rPr>
          <w:rFonts w:ascii="Sylfaen" w:hAnsi="Sylfaen"/>
          <w:sz w:val="24"/>
          <w:szCs w:val="24"/>
        </w:rPr>
        <w:t>чч</w:t>
      </w:r>
      <w:proofErr w:type="spellEnd"/>
      <w:r w:rsidRPr="00084E62">
        <w:rPr>
          <w:rFonts w:ascii="Sylfaen" w:hAnsi="Sylfaen"/>
          <w:sz w:val="24"/>
          <w:szCs w:val="24"/>
        </w:rPr>
        <w:t>. 1 и 2 ст. 325 УК РФ как похищение у граждан официальных документов.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Между тем паспорт, свидетельство о регистрации автомашины, водительское удостоверение, пенсионное удостоверение, удостоверение личности, страховой медицинский полис не относятся к числу официальных документов, ответственность за похищение которых наступает по ч. 1 ст. 325 УК РФ, а являются важными личными документами, которые выдаются для реализации гражданами их личных прав, ответственность за похищение которых предусмотрена ч. 2 ст. 325 УК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таких обстоятельствах осуждение Т. по ч. 1 ст. 325 УК РФ является излишним.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Президиум Верховного Суда Российской Федерации изменил приговор в отношении Т. и исключил его осуждение по ч. 1 ст. 325 УК РФ.</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Постановление Президиума Верховного Суда</w:t>
      </w: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Российской Федерации N 115-П18</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Назначение наказания</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2. По смыслу закона, если статья Особенной части Уголовного кодекса Российской Федерации, по которой квалифицировано преступление, предусматривает возможность назначения дополнительного наказания по усмотрению суда, в приговоре следует указать основания его применения с приведением соответствующих мотивов.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Суд первой инстанции, квалифицировав действия осужденного по ч. 3 ст. 30, </w:t>
      </w:r>
      <w:proofErr w:type="spellStart"/>
      <w:r w:rsidRPr="00084E62">
        <w:rPr>
          <w:rFonts w:ascii="Sylfaen" w:hAnsi="Sylfaen"/>
          <w:sz w:val="24"/>
          <w:szCs w:val="24"/>
        </w:rPr>
        <w:t>пп</w:t>
      </w:r>
      <w:proofErr w:type="spellEnd"/>
      <w:r w:rsidRPr="00084E62">
        <w:rPr>
          <w:rFonts w:ascii="Sylfaen" w:hAnsi="Sylfaen"/>
          <w:sz w:val="24"/>
          <w:szCs w:val="24"/>
        </w:rPr>
        <w:t>. "б", "г" ч. 3 ст. 228.1 УК РФ, помимо основного наказания в виде лишения свободы, назначил ему дополнительное наказание в соответствии с санкцией этой нормы в виде штрафа в размере 100 тыс. руб.</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Однако, как следует из редакции данной статьи уголовного закона, назначение </w:t>
      </w:r>
      <w:r w:rsidRPr="00084E62">
        <w:rPr>
          <w:rFonts w:ascii="Sylfaen" w:hAnsi="Sylfaen"/>
          <w:sz w:val="24"/>
          <w:szCs w:val="24"/>
        </w:rPr>
        <w:lastRenderedPageBreak/>
        <w:t>дополнительного наказания в виде штрафа не являлось обязательным.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требований, предусмотренных п. 4 ст. 307 УПК РФ, описательно-мотивировочная часть обвинительного приговора должна содержать в том числе мотивы решения всех вопросов, относящихся к назначению уголовного наказания, освобождению от него или его отбывания, применению иных мер воздействия.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Между тем суд, назначив осужденному по ч. 3 ст. 30, </w:t>
      </w:r>
      <w:proofErr w:type="spellStart"/>
      <w:r w:rsidRPr="00084E62">
        <w:rPr>
          <w:rFonts w:ascii="Sylfaen" w:hAnsi="Sylfaen"/>
          <w:sz w:val="24"/>
          <w:szCs w:val="24"/>
        </w:rPr>
        <w:t>пп</w:t>
      </w:r>
      <w:proofErr w:type="spellEnd"/>
      <w:r w:rsidRPr="00084E62">
        <w:rPr>
          <w:rFonts w:ascii="Sylfaen" w:hAnsi="Sylfaen"/>
          <w:sz w:val="24"/>
          <w:szCs w:val="24"/>
        </w:rPr>
        <w:t>. "б", "г" ч. 3 ст. 228.1 УК РФ дополнительное наказание в виде штрафа, в описательно-мотивировочной части приговора данное решение не мотивировал.</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Указанное нарушение уголовного закона в соответствии с ч. 1 ст. 412.9 УПК РФ является существенным, повлиявшим на исход дела.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 учетом изложенного Президиум Верховного Суда Российской Федерации изменил приговор и кассационное определение и исключил назначенное по ч. 3 ст. 30, </w:t>
      </w:r>
      <w:proofErr w:type="spellStart"/>
      <w:r w:rsidRPr="00084E62">
        <w:rPr>
          <w:rFonts w:ascii="Sylfaen" w:hAnsi="Sylfaen"/>
          <w:sz w:val="24"/>
          <w:szCs w:val="24"/>
        </w:rPr>
        <w:t>пп</w:t>
      </w:r>
      <w:proofErr w:type="spellEnd"/>
      <w:r w:rsidRPr="00084E62">
        <w:rPr>
          <w:rFonts w:ascii="Sylfaen" w:hAnsi="Sylfaen"/>
          <w:sz w:val="24"/>
          <w:szCs w:val="24"/>
        </w:rPr>
        <w:t>. "б", "г" ч. 3 ст. 228.1 УК РФ дополнительное наказание в виде штрафа в размере 100 тыс. руб.</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Постановление Президиума Верховного Суда</w:t>
      </w: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Российской Федерации N 129-П18С</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Title"/>
        <w:jc w:val="center"/>
        <w:outlineLvl w:val="0"/>
        <w:rPr>
          <w:rFonts w:ascii="Sylfaen" w:hAnsi="Sylfaen"/>
          <w:szCs w:val="24"/>
        </w:rPr>
      </w:pPr>
      <w:r w:rsidRPr="00084E62">
        <w:rPr>
          <w:rFonts w:ascii="Sylfaen" w:hAnsi="Sylfaen"/>
          <w:szCs w:val="24"/>
        </w:rPr>
        <w:t>СУДЕБНАЯ КОЛЛЕГИЯ ПО ГРАЖДАНСКИМ ДЕЛАМ</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Разрешение споров, связанных с защитой права собственности</w:t>
      </w:r>
    </w:p>
    <w:p w:rsidR="00673CC5" w:rsidRPr="00084E62" w:rsidRDefault="00673CC5" w:rsidP="00673CC5">
      <w:pPr>
        <w:pStyle w:val="ConsPlusTitle"/>
        <w:jc w:val="center"/>
        <w:rPr>
          <w:rFonts w:ascii="Sylfaen" w:hAnsi="Sylfaen"/>
          <w:szCs w:val="24"/>
        </w:rPr>
      </w:pPr>
      <w:r w:rsidRPr="00084E62">
        <w:rPr>
          <w:rFonts w:ascii="Sylfaen" w:hAnsi="Sylfaen"/>
          <w:szCs w:val="24"/>
        </w:rPr>
        <w:t>и других вещных прав</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3. Иск о признании зарегистрированного права или обременения отсутствующим является исключительным способом защиты, который подлежит применению лишь тогда, когда нарушенное право истца не может быть защищено посредством предъявления специальных исков, предусмотренных действующим гражданским законодательством.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Министерство земельных и имущественных отношений субъекта Российской Федерации обратилось с иском к государственному образовательному учреждению (далее - образовательное учреждение) и А. о признании отсутствующим права собственности последнего на объект недвижимого имущества, указав в обоснование иска, что в соответствии с выпиской из Единого государственного реестра прав на недвижимое имущество и сделок с ним (далее - ЕГРП) от 1 декабря 2016 г. А. незаконно является собственником нежилого здания.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Основанием для государственной регистрации права собственности за ответчиком явилось разрешение на ввод объекта в эксплуатацию и договор аренды земельного участка. Названный объект недвижимого имущества представляет собой пристрой к объекту недвижимого имущества - плавательному бассейну, являющемуся государственной собственностью субъекта Российской Федерации. Как утверждает истец, право собственности на указанный объект недвижимости у ответчика А. не </w:t>
      </w:r>
      <w:r w:rsidRPr="00084E62">
        <w:rPr>
          <w:rFonts w:ascii="Sylfaen" w:hAnsi="Sylfaen"/>
          <w:sz w:val="24"/>
          <w:szCs w:val="24"/>
        </w:rPr>
        <w:lastRenderedPageBreak/>
        <w:t xml:space="preserve">возникло, поскольку представленное последним разрешение на ввод объекта в эксплуатацию получено ответчиком с нарушением порядка, предусмотренного действующим законодательством. Это подтверждается сведениями о том, что администрацией городского округа разрешение на ввод объекта в эксплуатацию А. не выдавалось и, вероятно, было последним фальсифицировано. Нахождение возведенного А. объекта, являющегося </w:t>
      </w:r>
      <w:proofErr w:type="spellStart"/>
      <w:r w:rsidRPr="00084E62">
        <w:rPr>
          <w:rFonts w:ascii="Sylfaen" w:hAnsi="Sylfaen"/>
          <w:sz w:val="24"/>
          <w:szCs w:val="24"/>
        </w:rPr>
        <w:t>пристроем</w:t>
      </w:r>
      <w:proofErr w:type="spellEnd"/>
      <w:r w:rsidRPr="00084E62">
        <w:rPr>
          <w:rFonts w:ascii="Sylfaen" w:hAnsi="Sylfaen"/>
          <w:sz w:val="24"/>
          <w:szCs w:val="24"/>
        </w:rPr>
        <w:t xml:space="preserve"> к плавательному бассейну и государственной собственностью субъекта Российской Федерации, может впоследствии привести к переходу права собственности А. на весь имущественный комплекс целиком.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Как установлено судами и следует из материалов дела, 20 октября 2000 г. между образовательным учреждением и А. был заключен договор купли-продажи недвижимого имущества, находящегося в стадии начального строительства, примерной площадью застройки 279 </w:t>
      </w:r>
      <w:proofErr w:type="spellStart"/>
      <w:r w:rsidRPr="00084E62">
        <w:rPr>
          <w:rFonts w:ascii="Sylfaen" w:hAnsi="Sylfaen"/>
          <w:sz w:val="24"/>
          <w:szCs w:val="24"/>
        </w:rPr>
        <w:t>кв.м</w:t>
      </w:r>
      <w:proofErr w:type="spellEnd"/>
      <w:r w:rsidRPr="00084E62">
        <w:rPr>
          <w:rFonts w:ascii="Sylfaen" w:hAnsi="Sylfaen"/>
          <w:sz w:val="24"/>
          <w:szCs w:val="24"/>
        </w:rPr>
        <w:t>. Право собственности на данный объект недвижимости зарегистрировано за А. 23 декабря 2013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1 декабря 2015 г. за А. зарегистрировано право собственности на нежилое шестиэтажное здание площадью 685,2 </w:t>
      </w:r>
      <w:proofErr w:type="spellStart"/>
      <w:proofErr w:type="gramStart"/>
      <w:r w:rsidRPr="00084E62">
        <w:rPr>
          <w:rFonts w:ascii="Sylfaen" w:hAnsi="Sylfaen"/>
          <w:sz w:val="24"/>
          <w:szCs w:val="24"/>
        </w:rPr>
        <w:t>кв.м</w:t>
      </w:r>
      <w:proofErr w:type="spellEnd"/>
      <w:proofErr w:type="gramEnd"/>
      <w:r w:rsidRPr="00084E62">
        <w:rPr>
          <w:rFonts w:ascii="Sylfaen" w:hAnsi="Sylfaen"/>
          <w:sz w:val="24"/>
          <w:szCs w:val="24"/>
        </w:rPr>
        <w:t>, расположенное по тому же адресу. Основаниями для регистрации права собственности ответчика на названный объект недвижимости послужили: разрешение на ввод объекта в эксплуатацию от 19 августа 2015 г., выданное администрацией городского округа, и представленная в Управление Росреестра копия договора аренды земельного участка от 3 июня 2015 г., заключенного между образовательным учреждением и 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Разрешая спор и отказывая в удовлетворении исковых требований, суд первой инстанции, ссылаясь на ст. 218 ГК РФ и положения Федерального закона от 21 июля 1997 г. N 122-ФЗ "О государственной регистрации прав на недвижимое имущество и сделок с ним", проанализировал представленные ответчиком документы, послужившие основанием для регистрации за А. права собственности на объект недвижимости, и констатировал, что подлинность представленного суду оригинала разрешения на ввод объекта в эксплуатацию от 19 августа 2015 г. не оспорена, доказательств его поддельности суду не представлено.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Суд апелляционной инстанции с указанными выводами суда первой инстанции не согласился. Отменяя постановленное решение и разрешая спор по существу, суд апелляционной инстанции счел обоснованными исковые требования, удовлетворив их. При этом суд привел положения п. 2 ст. 168, п. 3 ст. 269, ст. 298 ГК РФ, Федерального закона от 21 июля 1997 г. N 122-ФЗ "О государственной регистрации прав на недвижимое имущество и сделок с ним", </w:t>
      </w:r>
      <w:proofErr w:type="spellStart"/>
      <w:r w:rsidRPr="00084E62">
        <w:rPr>
          <w:rFonts w:ascii="Sylfaen" w:hAnsi="Sylfaen"/>
          <w:sz w:val="24"/>
          <w:szCs w:val="24"/>
        </w:rPr>
        <w:t>пп</w:t>
      </w:r>
      <w:proofErr w:type="spellEnd"/>
      <w:r w:rsidRPr="00084E62">
        <w:rPr>
          <w:rFonts w:ascii="Sylfaen" w:hAnsi="Sylfaen"/>
          <w:sz w:val="24"/>
          <w:szCs w:val="24"/>
        </w:rPr>
        <w:t xml:space="preserve">. 53 и 59 совместного постановления Пленумов Верховного Суда Российской Федерации и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ст. 55 Градостроительного кодекса Российской Федерации и пришел к выводу о том, что какие-либо разрешительные документы на ввод в эксплуатацию спорного нежилого здания в установленном законом порядке уполномоченным органом - администрацией городского округа А. не выдавались, а договор аренды земельного участка от 3 июня 2015 г. заключен в нарушение норм и требований действующего </w:t>
      </w:r>
      <w:r w:rsidRPr="00084E62">
        <w:rPr>
          <w:rFonts w:ascii="Sylfaen" w:hAnsi="Sylfaen"/>
          <w:sz w:val="24"/>
          <w:szCs w:val="24"/>
        </w:rPr>
        <w:lastRenderedPageBreak/>
        <w:t>законодательства.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гражданским делам Верховного Суда Российской Федерации признала выводы суда апелляционной инстанции ошибочными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разъяснениям, содержащимся в п. 52 совместного постановления Пленумов Верховного Суда Российской Федерации и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в случаях, когда запись в ЕГРП &lt;1&gt; нарушает право истца, которое не может быть защищено 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 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&lt;1&gt; С 1 января 2017 г. на основании Федерального закона от 13 июля 2015 г. N 218-ФЗ "О государственной регистрации недвижимости" - Единый государственный реестр недвижимости (ЕГРН).</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Таким образом, иск о признании зарегистрированного права или обременения отсутствующим является исключительным способом защиты, который подлежит применению лишь тогда, когда нарушенное право истца не может быть защищено посредством предъявления специальных исков, предусмотренных действующим гражданским законодательством.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Выбор способа защиты вещного права, квалификация спорного отношения судом и разрешение вещно-правового конфликта зависит от того, в чьем фактическом владении находится спорное имущество.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 апелляционной инстанции приведенные разъяснения постановления Пленумов Верховного Суда Российской Федерации и Высшего Арбитражного Суда Российской Федерации не учел, не определил, является ли требование о признании права собственности на спорное здание отсутствующим надлежащим способом защиты прав истца, не высказал своего суждения относительно правомерности заявленного требования и не указал, какими доказательствами подтверждено право собственности истца на названное недвижимое имущество, предоставляющее ему возможность обращения с требованием о признании права собственности ответчика на здание отсутствующим.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Кроме того, судом апелляционной инстанции не установлены имеющие существенное значение для квалификации правоотношений сторон обстоятельства, </w:t>
      </w:r>
      <w:r w:rsidRPr="00084E62">
        <w:rPr>
          <w:rFonts w:ascii="Sylfaen" w:hAnsi="Sylfaen"/>
          <w:sz w:val="24"/>
          <w:szCs w:val="24"/>
        </w:rPr>
        <w:lastRenderedPageBreak/>
        <w:t xml:space="preserve">связанные с возникновением права собственности у А. на спорный объект недвижимости. Изначально данное право возникло на основании заключенного 20 октября 2000 г. между образовательным учреждением и А. договора купли-продажи недвижимого имущества, находящегося в стадии строительства, примерной площадью застройки 279 </w:t>
      </w:r>
      <w:proofErr w:type="spellStart"/>
      <w:r w:rsidRPr="00084E62">
        <w:rPr>
          <w:rFonts w:ascii="Sylfaen" w:hAnsi="Sylfaen"/>
          <w:sz w:val="24"/>
          <w:szCs w:val="24"/>
        </w:rPr>
        <w:t>кв.м</w:t>
      </w:r>
      <w:proofErr w:type="spellEnd"/>
      <w:r w:rsidRPr="00084E62">
        <w:rPr>
          <w:rFonts w:ascii="Sylfaen" w:hAnsi="Sylfaen"/>
          <w:sz w:val="24"/>
          <w:szCs w:val="24"/>
        </w:rPr>
        <w:t xml:space="preserve">. После завершения строительства 1 декабря 2015 г. за А. зарегистрировано право собственности на нежилое шестиэтажное здание площадью 685,2 </w:t>
      </w:r>
      <w:proofErr w:type="spellStart"/>
      <w:proofErr w:type="gramStart"/>
      <w:r w:rsidRPr="00084E62">
        <w:rPr>
          <w:rFonts w:ascii="Sylfaen" w:hAnsi="Sylfaen"/>
          <w:sz w:val="24"/>
          <w:szCs w:val="24"/>
        </w:rPr>
        <w:t>кв.м</w:t>
      </w:r>
      <w:proofErr w:type="spellEnd"/>
      <w:proofErr w:type="gramEnd"/>
      <w:r w:rsidRPr="00084E62">
        <w:rPr>
          <w:rFonts w:ascii="Sylfaen" w:hAnsi="Sylfaen"/>
          <w:sz w:val="24"/>
          <w:szCs w:val="24"/>
        </w:rPr>
        <w:t>, расположенное по тому же адресу. В качестве оснований для регистрации права собственности ответчика на названный объект недвижимости представлены: разрешение на ввод объекта в эксплуатацию от 19 августа 2015 г., выданное администрацией городского округа, и договор аренды земельного участка от 3 июня 2015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Также судом не установлено, кто и за чей счет возвел спорное строение, сооружалось ли оно в соответствии с проектом и необходимой разрешительной документацией, отвечает критериям законно возведенного сооружения или является самовольной постройкой. Судом не определено, кому и на каком праве принадлежит земельный участок под спорным строением.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Установление данных обстоятельств является существенным для правильного разрешения спора.</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49-КГ18-13</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Разрешение споров, возникающих</w:t>
      </w:r>
    </w:p>
    <w:p w:rsidR="00673CC5" w:rsidRPr="00084E62" w:rsidRDefault="00673CC5" w:rsidP="00673CC5">
      <w:pPr>
        <w:pStyle w:val="ConsPlusTitle"/>
        <w:jc w:val="center"/>
        <w:rPr>
          <w:rFonts w:ascii="Sylfaen" w:hAnsi="Sylfaen"/>
          <w:szCs w:val="24"/>
        </w:rPr>
      </w:pPr>
      <w:r w:rsidRPr="00084E62">
        <w:rPr>
          <w:rFonts w:ascii="Sylfaen" w:hAnsi="Sylfaen"/>
          <w:szCs w:val="24"/>
        </w:rPr>
        <w:t>из обязательственных отношений</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4. В отличие от новации при отступном первоначальное обязательство прекращается с момента предоставления отступного, а не с момента заключения соглашения о нем.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случае неисполнения соглашения об отступном кредитор вправе требовать исполнения первоначального обязательства, а не соглашения об отступном.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обратился в суд с иском к З. с требованиями о государственной регистрации права собственности на 27/100 доли в праве собственности на жилой дом.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обоснование требований истец указал, что 6 июля 2015 г. между ним и ответчиком заключен договор займа, по которому истец передал З. денежные средства сроком до 6 августа 2015 г. под 3% в месяц. В установленный срок ответчик денежные средства не вернул. 21 декабря 2015 г. сторонами заключено соглашение об отступном, согласно которому в связи с невозможностью исполнить обязательства по возврату денежных средств З. предоставляет В. принадлежащие ему 27/100 доли в праве собственности на указанный выше жилой дом. Ответчиком соглашение об отступном не исполнено, от государственной регистрации права собственности на указанное имущество он уклоняется.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З. обратился со встречным иском о признании соглашения об отступном </w:t>
      </w:r>
      <w:r w:rsidRPr="00084E62">
        <w:rPr>
          <w:rFonts w:ascii="Sylfaen" w:hAnsi="Sylfaen"/>
          <w:sz w:val="24"/>
          <w:szCs w:val="24"/>
        </w:rPr>
        <w:lastRenderedPageBreak/>
        <w:t>незаключенным и об истребовании документов на жилой дом, ссылаясь на то, что сторонами не были согласованы все существенные условия такого соглашения, намерения передать В. свое имущество у него не было, стоимость имущества на момент заключения соглашения явно неравноценна сумме долга. Сумма займа В. им возвращена.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в удовлетворении исковых требований В. и встречных исковых требований З.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Апелляционным определением решение суда первой инстанции отменено в части отказа в удовлетворении исковых требований В., в отмененной части вынесено новое решение об удовлетворении исковых требований.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гражданским делам Верховного Суда Российской Федерации признала, что имеются предусмотренные ст. 387 ГПК РФ основания для отмены апелляционного определения, указав, в частности,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ст. 409 ГК РФ 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отличие от новации, предусмотренной ст. 414 названного кодекса, при отступном не происходит замены первоначального обязательства новым, в случае отступного первоначальное обязательство прекращается уплатой денежных средств или передачей имущества, при этом первоначальное обязательство прекращается в момент предоставления отступного, а не в момент заключения соглашения о нем. Соответственно, кредитор вправе требовать исполнения лишь первоначального обязательства.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Судом установлено, а сторонами не оспаривается, что заключенное представителями сторон соглашение является соглашением об отступном, его содержание соответствует положениям ст. 409 ГК РФ, поскольку из него следует, что обязательство по договору займа прекращается с передачей принадлежащего З. жилого помещения.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Обстоятельств передачи спорного имущества должником кредитору судом не установлено, государственная регистрация перехода права собственности не произведена.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Удовлетворяя требования В., суд, по существу, произвел принудительное исполнение соглашения об отступном, в то время как имело место </w:t>
      </w:r>
      <w:proofErr w:type="spellStart"/>
      <w:r w:rsidRPr="00084E62">
        <w:rPr>
          <w:rFonts w:ascii="Sylfaen" w:hAnsi="Sylfaen"/>
          <w:sz w:val="24"/>
          <w:szCs w:val="24"/>
        </w:rPr>
        <w:t>непрекращенное</w:t>
      </w:r>
      <w:proofErr w:type="spellEnd"/>
      <w:r w:rsidRPr="00084E62">
        <w:rPr>
          <w:rFonts w:ascii="Sylfaen" w:hAnsi="Sylfaen"/>
          <w:sz w:val="24"/>
          <w:szCs w:val="24"/>
        </w:rPr>
        <w:t xml:space="preserve"> денежное обязательство по договору займа, подлежащее исполнению по соответствующим нормам Гражданского кодекса Российской Федерации.</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117-КГ17-8</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 xml:space="preserve">5. Денежные обязательства заемщика по договору микрозайма имеют срочный характер и ограничены установленными специальным законом предельными суммами </w:t>
      </w:r>
      <w:r w:rsidRPr="00084E62">
        <w:rPr>
          <w:rFonts w:ascii="Sylfaen" w:hAnsi="Sylfaen"/>
          <w:sz w:val="24"/>
          <w:szCs w:val="24"/>
        </w:rPr>
        <w:lastRenderedPageBreak/>
        <w:t>основного долга, процентов за пользование микрозаймом и ответственности заемщика.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Микрофинансовая организация (далее - МФО) обратилась в суд с иском к Р. о взыскании задолженности по договору займа, указав, что 28 мая 2014 г. между организацией и Р. заключен договор займа, по которому ответчику переданы денежные средства в размере 15 350 руб. на срок до 12 июня 2014 г. с начислением процентов в размере 2% за каждый день пользования денежными средствами. 31 октября 2015 г. между указанной организацией и МФО заключен договор уступки права требования. Ответчиком принятые на себя обязательства надлежащим образом не исполнены, что явилось основанием для обращения в суд. Истец просил суд взыскать с ответчика в свою пользу задолженность по договору займа в размере 279 137 руб. 88 коп., в том числе основной долг 15 350 руб., проценты за пользование суммой займа за период с 28 мая 2014 г. по 3 ноября 2016 г. в размере 273 537 руб., а также судебные расходы по уплате государственной пошлины в размере 5991 руб. 38 коп.</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 в письменном отзыве исковые требования не признала, сославшись на то, что процентная ставка за пользование займом в 91,5 раза больше ставки рефинансирования, установленной Банком России, а размер процентов превышает сумму займа более чем в 15 раз. Полагала, что в действиях истца имеется злоупотребление правом, поскольку заем предоставлен на условиях, существенно нарушающих ее положение как заемщика. Полагала необходимым при определении процентов, подлежащих взысканию по договору, применить положения ст. 333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оставленным без изменения апелляционным определением, исковые требования удовлетворены. С Р. в пользу МФО взыскана задолженность по договору займа в размере 279 137 руб. 88 коп., в том числе основной долг в размере 15 350 руб., проценты за пользование займом за период с 28 мая 2014 г. по 3 ноября 2016 г. в размере 263 787 руб. 88 коп.</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гражданским делам Верховного Суда Российской Федерации с состоявшимися судебными постановлениями не согласилась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ст. 421 ГК РФ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proofErr w:type="spellStart"/>
      <w:r w:rsidRPr="00084E62">
        <w:rPr>
          <w:rFonts w:ascii="Sylfaen" w:hAnsi="Sylfaen"/>
          <w:sz w:val="24"/>
          <w:szCs w:val="24"/>
        </w:rPr>
        <w:t>пп</w:t>
      </w:r>
      <w:proofErr w:type="spellEnd"/>
      <w:r w:rsidRPr="00084E62">
        <w:rPr>
          <w:rFonts w:ascii="Sylfaen" w:hAnsi="Sylfaen"/>
          <w:sz w:val="24"/>
          <w:szCs w:val="24"/>
        </w:rPr>
        <w:t>. 1, 4).</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п. 1 ст. 807 ГК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Договор займа считается заключенным с момента передачи денег или других вещей.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На основании п. 1 ст. 809 ГК РФ, если иное не предусмотрено законом или договором займа, займодавец имеет право на получение с заемщика процентов на сумму </w:t>
      </w:r>
      <w:r w:rsidRPr="00084E62">
        <w:rPr>
          <w:rFonts w:ascii="Sylfaen" w:hAnsi="Sylfaen"/>
          <w:sz w:val="24"/>
          <w:szCs w:val="24"/>
        </w:rPr>
        <w:lastRenderedPageBreak/>
        <w:t>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заимодавцем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Возможность установления процентов на сумму займа по соглашению сторон не может рассматриваться как нарушающая принцип свободы договора, в том числе во взаимосвязи со ст. 10 ГК РФ о пределах осуществления гражданских прав. При этом проценты, предусмотренные ст. 809 указанного кодекса, являются платой за пользование денежными средствами и не могут быть снижены судом.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Вместе с тем особенности предоставления займа под проценты заемщику-гражданину в целях, не связанных с предпринимательской деятельностью, устанавливаются законами (п. 3 ст. 807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Порядок, размер и условия предоставления микрозаймов предусмотрены Федеральным законом от 2 июля 2010 г. N 151-ФЗ "О микрофинансовой деятельности и микрофинансовых организациях" (далее - Закон о микрофинансовой деятельности).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п. 4 ч. 1 ст. 2 названного закона предусмотрено, что договор микрозайма - договор займа, сумма которого не превышает предельный размер обязательств заемщика перед займодавцем по основному долгу, установленный данным законом.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Исходя из императивных требований к порядку и условиям заключения договора микрозайма, предусмотренных Законом о микрофинансовой деятельности, денежные обязательства заемщика по договору микрозайма имеют срочный характер и ограничены установленными этим законом предельными суммами основного долга, процентов за пользование микрозаймом и ответственности заемщика.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Принцип свободы договора в сочетании с принципом добросовестного поведения участников гражданских правоотношений не исключает обязанности суда оценивать условия конкретного договора с точки зрения их разумности и справедливости, с учетом того, что условия договора займа, с одной стороны, не должны быть явно обременительными для заемщика, а с другой стороны, они должны учитывать интересы кредитора как стороны, права которой нарушены в связи с неисполнением обязательства.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Это положение имеет особое значение, когда возникший спор связан с деятельностью микрофинансовых организаций, которые предоставляют займы на небольшие суммы и на короткий срок, чем и обусловливается возможность установления повышенных процентов за пользование займом. Иное, то есть установление сверхвысоких процентов за длительный срок пользования микрозаймом, выданным на короткий срок, приводило бы к искажению цели деятельности микрофинансовых организаций.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Принимая во внимание расчет истца о взыскании с ответчика процентов за пользование микрозаймом в размере 732% за период, составляющий 891 день, суд </w:t>
      </w:r>
      <w:r w:rsidRPr="00084E62">
        <w:rPr>
          <w:rFonts w:ascii="Sylfaen" w:hAnsi="Sylfaen"/>
          <w:sz w:val="24"/>
          <w:szCs w:val="24"/>
        </w:rPr>
        <w:lastRenderedPageBreak/>
        <w:t>исходил из того, что эти проценты продолжают начисляться по истечении срока действия договора займа, составляющего 15 календарных дней.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такой вывод суда противоречит существу законодательного регулирования договоров микрозайма, поскольку фактически свидетельствует о бессрочном характере обязательств заемщика, вытекающих из такого договора, а также об отсутствии каких-либо ограничений размера процентов за пользование микрозаймом.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договору займа от 28 марта 2014 г. срок его предоставления был определен до 12 июня 2014 г. (15 календарных дней), то есть между сторонами был заключен договор краткосрочного займа сроком до 1 месяца.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условиям договора займа заемщик принял на себя обязанность полностью вернуть полученную сумму займа и выплатить проценты за пользование займом в размере, установленном договором, до 12 июня 2014 г. В случае нарушения установленного договором срока возврата суммы займа более чем на 14 дней заемщик уплачивает займодавцу единовременный штраф в размере 1000 руб.</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 учетом изложенного начисление и по истечении срока действия договора займа процентов, установленных договором лишь на срок 15 календарных дней, Судебная коллегия признала неправомерным.</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41-КГ18-46</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6. Кредитный договор, заключенный в результате мошеннических действий, является недействительной (ничтожной) сделкой.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Х. обратился в суд с иском к банку-2 о признании кредитного договора недействительным, взыскании судебных расходов и компенсации морального вреда.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обоснование исковых требований Х. ссылался на то, что 1 сентября 2013 г. от его имени неизвестным лицом заключен кредитный договор с банком-1, правопреемником которого является банк-2. О выдаче кредита на его имя истцу стало известно 2 апреля 2014 г. после обращения ответчика к нему о полном досрочном исполнении обязательств по данному договору.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Для проверки доводов истца о том, что кредитный договор он не заключал и не подписывал, а лишь заполнил в банке-1 анкету на предоставление кредита, определением суда от 25 мая 2017 г. назначена судебная почерковедческая экспертиза.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заключению эксперта от 15 августа 2017 г. рукописная запись фамилии, имени, отчества Х. и подписи от его имени в анкете на предоставление банком-1 потребительского кредита от 1 сентября 2013 г. выполнены Х.; рукописные записи фамилии, имени, отчества Х. и подписи от его имени в заявлении на предоставление потребительского кредита и открытие текущего счета от 1 сентября 2013 г. выполнены не Х., а другим лицом; рукописная запись фамилии, имени, отчества Х. и подпись от его имени в графике платежей к заявлению на предоставление потребительского кредита и </w:t>
      </w:r>
      <w:r w:rsidRPr="00084E62">
        <w:rPr>
          <w:rFonts w:ascii="Sylfaen" w:hAnsi="Sylfaen"/>
          <w:sz w:val="24"/>
          <w:szCs w:val="24"/>
        </w:rPr>
        <w:lastRenderedPageBreak/>
        <w:t>открытие текущего счета по кредитному договору от 1 сентября 2013 г. выполнены не Х., а другим лицом; рукописная запись фамилии, имени, отчества Х. и подпись от его имени в уведомлении об информировании клиента о полной стоимости кредита от 1 сентября 2013 г. выполнены не Х., а другим лицом.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Разрешая спор и удовлетворяя иск Х. частично, суд первой инстанции принял во внимание приведенные выше обстоятельства и указал на то, что в нарушение требований ст. 820 ГК РФ письменная форма кредитного договора не была соблюдена, поскольку истец кредитный договор не подписывал, заемщиком не является, каких-либо обязательств на себя по данному договору не принимал, а следовательно, кредитный договор от 1 сентября 2013 г., подписанный от имени Х. неизвестным лицом, является недействительным (ничтожным).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 первой инстанции также указал, что срок исковой давности Х. не пропущен, поскольку о заключении кредитного договора истцу стало известно 2 апреля 2014 г. из требования ответчика о полном досрочном исполнении обязательств по договору, в суд с иском Х. обратился 10 марта 2017 г., то есть в пределах трехлетнего срока исковой давности, предусмотренного п. 1 ст. 181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Отменяя решение суда первой инстанции и принимая новое решение об отказе в иске, суд апелляционной инстанции сослался на то, что кредитный договор в силу п. 1 ст. 168 ГК РФ является оспоримой сделкой, а поэтому срок исковой давности по требованиям о признании оспоримой сделки недействительной и о применении последствий ее недействительности составляет один год (п. 2 ст. 181 ГК РФ); ходатайства о восстановлении срока исковой давности истцом заявлено не было, сведений об уважительности причин пропуска срока исковой давности представлено не было.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указав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 1 ст. 160 ГК РФ (здесь и далее нормы ГК РФ приведены в редакции, действовавшей на момент заключения кредитного договора)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Двусторонние (многосторонние) сделки могут совершаться способами, установленными </w:t>
      </w:r>
      <w:proofErr w:type="spellStart"/>
      <w:r w:rsidRPr="00084E62">
        <w:rPr>
          <w:rFonts w:ascii="Sylfaen" w:hAnsi="Sylfaen"/>
          <w:sz w:val="24"/>
          <w:szCs w:val="24"/>
        </w:rPr>
        <w:t>пп</w:t>
      </w:r>
      <w:proofErr w:type="spellEnd"/>
      <w:r w:rsidRPr="00084E62">
        <w:rPr>
          <w:rFonts w:ascii="Sylfaen" w:hAnsi="Sylfaen"/>
          <w:sz w:val="24"/>
          <w:szCs w:val="24"/>
        </w:rPr>
        <w:t>. 2 и 3 ст. 434 данного кодекса.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п. 1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Статьей 820 ГК РФ установлено, что кредитный договор должен быть заключен в письменной форме. Несоблюдение письменной формы влечет недействительность </w:t>
      </w:r>
      <w:r w:rsidRPr="00084E62">
        <w:rPr>
          <w:rFonts w:ascii="Sylfaen" w:hAnsi="Sylfaen"/>
          <w:sz w:val="24"/>
          <w:szCs w:val="24"/>
        </w:rPr>
        <w:lastRenderedPageBreak/>
        <w:t>кредитного договора. Такой договор считается ничтожным.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п. 73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разъяснено, что в силу прямого указания закона к ничтожным сделкам, в частности, относятся кредитный договор или договор банковского вклада, заключенный с нарушением требования о его письменной форме (ст. 820, п. 2 ст. 836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Последствия нарушения требований закона или иного правового акта при совершении сделок определены ст. 168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пунктом 1 названной статьи, за исключением случаев, предусмотренных п. 2 данной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(п. 2 этой же статьи).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Срок исковой давности по недействительным сделкам установлен ст. 181 ГК РФ, в соответствии с которой срок исковой давности по требованиям о применении последствий недействительности ничтожной сделки и о признании такой сделки недействительной (п. 3 ст.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 (п. 1).</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 1 ст. 179), либо со дня, когда истец узнал или должен был узнать об иных обстоятельствах, являющихся основанием для признания сделки недействительной (п. 2).</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Как следует из материалов дела, заявленные истцом требования о недействительности кредитного договора основаны как на несоблюдении требования о его письменной форме, поскольку договор истцом подписан не был, так и на том, что волеизъявление на заключение договора отсутствовало.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ст. 8 ГК РФ гражданские права и обязанности могут порождаться как </w:t>
      </w:r>
      <w:r w:rsidRPr="00084E62">
        <w:rPr>
          <w:rFonts w:ascii="Sylfaen" w:hAnsi="Sylfaen"/>
          <w:sz w:val="24"/>
          <w:szCs w:val="24"/>
        </w:rPr>
        <w:lastRenderedPageBreak/>
        <w:t>правомерными, так и неправомерными действиями.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Заключение договора в результате мошеннических действий является неправомерным действием, посягающим на интересы лица, не подписывавшего соответствующий договор и являющегося применительно к п. 2 ст. 168 ГК РФ третьим лицом, права которого нарушены заключением такого договора.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оценивая заключенный договор как оспоримую сделку, суд апелляционной инстанции не учел обстоятельства заключения конкретного договора и применил норму права (п. 1 ст. 168 ГК РФ), не подлежащую применению.</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5-КГ19-25</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Разрешение споров, возникающих вследствие причинения вреда</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7. Право на получение страхового возмещения и соответствующих компенсационных выплат в случае смерти потерпевшего в результате дорожно-транспортного происшествия имеют его родители, супруг и дети независимо от того, находился ли потерпевший у них на иждивении.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 обратилась в суд с иском к Российскому союзу автостраховщиков (далее - РСА) о взыскании компенсационной выплаты и штрафа в размере 50% от присужденной денежной суммы, а также о взыскании с Д. компенсации морального вреда.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обоснование требований К. указала, что в результате дорожно-транспортного происшествия, произошедшего по вине Д., наступила смерть Г. Поскольку гражданская ответственность Д. по договору обязательного страхования не застрахована, К. обратилась для получения компенсационной выплаты в РСА, однако данная выплата истцу не была предоставлена.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Разрешая спор и частично удовлетворяя исковые требования, суд первой инстанции исходил из того, что К. имеет право на получение компенсационной выплаты от РСА, поскольку смерть ее отца наступила вследствие дорожно-транспортного происшествия, виновным в котором является лицо, не застраховавшее свою гражданскую ответственность по договору обязательного страхования гражданской ответственности владельца транспортного средства.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Отменяя решение суда первой инстанции и принимая по делу новое решение о частичном удовлетворении исковых требований, суд апелляционной инстанции указал, что в случае смерти потерпевшего его дети имеют право на получение страхового возмещения или компенсационной выплаты, только если потерпевший находился у них на иждивении. Суд указал, что отец К. не находился у нее на иждивении, в связи с чем она не имеет права на получение компенсационной выплаты.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указав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Согласно подп. "г" п. 1 ст. 18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вследствие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названным законом обязанности по страхованию.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п. 1 ст. 19 указанного закона предусмотрено, что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к отношениям по поводу компенсационных выплат в связи со смертью потерпевшего по аналогии применяются правила, установленные для отношений между выгодоприобретателем и страховщиком.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 6 ст. 12 Закона об ОСАГО в случае смерти потерпевшего 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Перечень лиц, имеющих право в соответствии с гражданским законодательством на возмещение вреда в случае смерти кормильца, приведен в п. 1 ст. 1088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приведенных правовых норм следует, что в случае смерти потерпевшего при отсутствии лиц, указанных в п. 1 ст. 1088 ГК РФ, родители, супруг и дети потерпевшего имеют право на получение страхового возмещения или компенсационной выплаты в соответствии с Законом об ОСАГО независимо от того, находился ли потерпевший у них на иждивении.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Такое право также имеют граждане, у которых потерпевший находился на иждивении.</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41-КГ18-15</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Разрешение споров, возникающих из жилищных отношений</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8. Акты жилищного законодательства не имеют обратной силы и применяются к жилищным отношениям, возникшим после введения их в действие, если иное прямо не предусмотрено этими актами (</w:t>
      </w:r>
      <w:proofErr w:type="spellStart"/>
      <w:r w:rsidRPr="00084E62">
        <w:rPr>
          <w:rFonts w:ascii="Sylfaen" w:hAnsi="Sylfaen"/>
          <w:sz w:val="24"/>
          <w:szCs w:val="24"/>
        </w:rPr>
        <w:t>чч</w:t>
      </w:r>
      <w:proofErr w:type="spellEnd"/>
      <w:r w:rsidRPr="00084E62">
        <w:rPr>
          <w:rFonts w:ascii="Sylfaen" w:hAnsi="Sylfaen"/>
          <w:sz w:val="24"/>
          <w:szCs w:val="24"/>
        </w:rPr>
        <w:t>. 1 и 2 ст. 6 ЖК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 обратился в суд с иском к городской администрации о возложении обязанности </w:t>
      </w:r>
      <w:r w:rsidRPr="00084E62">
        <w:rPr>
          <w:rFonts w:ascii="Sylfaen" w:hAnsi="Sylfaen"/>
          <w:sz w:val="24"/>
          <w:szCs w:val="24"/>
        </w:rPr>
        <w:lastRenderedPageBreak/>
        <w:t xml:space="preserve">предоставить ему по договору социального найма благоустроенное жилое помещение в границах города общей площадью не менее 28 </w:t>
      </w:r>
      <w:proofErr w:type="spellStart"/>
      <w:r w:rsidRPr="00084E62">
        <w:rPr>
          <w:rFonts w:ascii="Sylfaen" w:hAnsi="Sylfaen"/>
          <w:sz w:val="24"/>
          <w:szCs w:val="24"/>
        </w:rPr>
        <w:t>кв.м</w:t>
      </w:r>
      <w:proofErr w:type="spellEnd"/>
      <w:r w:rsidRPr="00084E62">
        <w:rPr>
          <w:rFonts w:ascii="Sylfaen" w:hAnsi="Sylfaen"/>
          <w:sz w:val="24"/>
          <w:szCs w:val="24"/>
        </w:rPr>
        <w:t>.</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обоснование заявленных требований П. указал, что является инвалидом второй группы, страдает тяжелой формой психического расстройства, при котором невозможно совместное проживание граждан в одной квартире, с ноября 2017 года состоит на учете в качестве нуждающегося в жилом помещении во внеочередном порядке, имеет право на дополнительную площадь.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Разрешая спор и отказывая в удовлетворении иска, суд пришел к выводу о том, что в связи с отменой постановлением Правительства Российской Федерации от 21 июля 2017 г. N 859 постановления Правительства Российской Федерации от 16 июня 2006 г. N 378 у истца на момент рассмотрения дела отсутствует право на внеочередное предоставление жилого помещения в соответствии с п. 3 ч. 2 ст. 57 ЖК РФ, имеющееся у него заболевание не входит в действующий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от 30 ноября 2012 г. N 987н.</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 апелляционной инстанции согласился с выводом суда первой инстанции и его правовым обоснованием.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гражданским делам Верховного Суда Российской Федерации отменила состоявшиеся судебные акты и направила дело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ч. 3 ст. 40 Конституции Российской Федерации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целях реализации названных конституционных положений ч. 2 ст. 49 ЖК РФ предусмотрено, что малоимущим гражданам, признанным по установленным Жилищным кодексом Российской Федерации основаниям нуждающимися в жилых помещениях, предоставляемых по договорам социального найма, в установленном кодексом порядке предоставляются жилые помещения муниципального жилищного фонда.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ч. 1 ст. 57 ЖК РФ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 2 названной статьи случаев.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Между тем для отдельных категорий граждан законодатель предусмотрел возможность предоставления жилого помещения по договорам социального найма во внеочередном порядке.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силу п. 3 ч. 2 ст. 57 ЖК РФ вне очереди жилые помещения по договорам </w:t>
      </w:r>
      <w:r w:rsidRPr="00084E62">
        <w:rPr>
          <w:rFonts w:ascii="Sylfaen" w:hAnsi="Sylfaen"/>
          <w:sz w:val="24"/>
          <w:szCs w:val="24"/>
        </w:rPr>
        <w:lastRenderedPageBreak/>
        <w:t>социального найма предоставляются гражданам, страдающим тяжелыми формами хронических заболеваний, указанных в предусмотренном п. 4 ч. 1 ст. 51 названного кодекса перечне.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Такой перечень был утвержден постановлением Правительства Российской Федерации от 16 июня 2006 г. N 378 "Об утверждении перечня тяжелых форм хронических заболеваний, при которых невозможно совместное проживание граждан в одной квартире" и действовал до 1 января 2018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Часть 1 ст. 6 ЖК РФ закрепляет общеправовой принцип действия законодательства во времени: акт жилищного законодательства не имеет обратной силы и применяется к жилищным отношениям, возникшим после введения его в действие.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На момент возникновения спорных правоотношений имеющееся у П. заболевание входило в указанный выше перечень, право на получение жилого помещения по договору социального найма в соответствии с п. 3 ч. 2 ст. 57 ЖК РФ возникло у него с момента постановки на жилищный учет по соответствующему основанию в ноябре 2017 года, то есть до вступления в силу Перечня тяжелых форм хронических заболеваний, при которых невозможно совместное проживание граждан в одной квартире, утвержденного приказом Министерства здравоохранения от 30 ноября 2012 г. N 987н, что не было учтено судами.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Действующее жилищное законодательство (п. 3 ч. 2 ст. 57 ЖК РФ) не ставит право на внеочередное предоставление жилого помещения в зависимость от наличия или отсутствия иных лиц, имеющих право на получение жилого помещения вне очереди, от обеспечения жильем других очередников, от времени постановки на учет в качестве нуждающихся в предоставлении жилого помещения, от включения в список граждан, имеющих право на получение жилого помещения вне очереди (список </w:t>
      </w:r>
      <w:proofErr w:type="spellStart"/>
      <w:r w:rsidRPr="00084E62">
        <w:rPr>
          <w:rFonts w:ascii="Sylfaen" w:hAnsi="Sylfaen"/>
          <w:sz w:val="24"/>
          <w:szCs w:val="24"/>
        </w:rPr>
        <w:t>внеочередников</w:t>
      </w:r>
      <w:proofErr w:type="spellEnd"/>
      <w:r w:rsidRPr="00084E62">
        <w:rPr>
          <w:rFonts w:ascii="Sylfaen" w:hAnsi="Sylfaen"/>
          <w:sz w:val="24"/>
          <w:szCs w:val="24"/>
        </w:rPr>
        <w:t>).</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свидетельствует о том, что жилое помещение указанной категории граждан должно быть предоставлено незамедлительно после возникновения соответствующего субъективного права - права на получение жилого помещения вне очереди.</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85-КГ18-17</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Разрешение споров, связанных с семейными отношениями</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9. Доходы каждого из супругов, полученные ими во время брака от трудовой и предпринимательской деятельности, относятся к совместному имуществу, подлежащему разделу между супругами.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Т.Н. с учетом уточненных требований обратилась в суд с иском к Т.А. о расторжении брака (стороны состояли в браке с 1980 года) и разделе совместно нажитого имущества. Просила признать за ней право на 1/2 доли в праве собственности на жилой дом и земельный участок, выделить в ее собственность 40 тонн семян подсолнечника, </w:t>
      </w:r>
      <w:r w:rsidRPr="00084E62">
        <w:rPr>
          <w:rFonts w:ascii="Sylfaen" w:hAnsi="Sylfaen"/>
          <w:sz w:val="24"/>
          <w:szCs w:val="24"/>
        </w:rPr>
        <w:lastRenderedPageBreak/>
        <w:t>предметы бытовой техники, также просила взыскать с Т.А. в ее пользу компенсацию стоимости передаваемого ему общего имущества супругов.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обоснование требований Т.Н., в частности, указала, что с 17 декабря 2009 г. Т.А. является индивидуальным предпринимателем и главой крестьянского (фермерского) хозяйства (далее - КФХ), в деятельности которого она принимала непосредственное участие, вела бухгалтерский учет, принимала урожай, в связи с чем фактически является его членом и вправе претендовать на половину стоимости общего имущества супругов в КФХ.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 иск не признал, предъявил к Т.Н. встречный иск о разделе совместно нажитого имущества, в котором просил исключить из состава общего имущества супругов имущество, принадлежащее КФХ, признать доли в совместно нажитом имуществе сторон равными и осуществить его раздел.</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обоснование требований Т.А. указал, что в период брака сторон приобретено заявленное к разделу имущество, вместе с тем тракторы, комбайн с жаткой, плуг, культиватор, сеялка, опрыскиватель, бочка для воды, цистерна для топлива, тележка тракторная, сварочный аппарат, земельные участки, а также сельскохозяйственная продукция, которой являются семена подсолнечника, в состав имущества, нажитого супругами в период брака, не входят, разделу не подлежат.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исковые требования Т.Н. удовлетворены частично. Брак, заключенный между Т.Н. и Т.А., расторгнут. Суд произвел раздел движимого и недвижимого имущества, определив компенсацию разницы стоимости имущества, переданного сторонам.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Разрешая, в частности, требования Т.Н. о взыскании с Т.А. компенсации половины стоимости имущества, </w:t>
      </w:r>
      <w:proofErr w:type="spellStart"/>
      <w:r w:rsidRPr="00084E62">
        <w:rPr>
          <w:rFonts w:ascii="Sylfaen" w:hAnsi="Sylfaen"/>
          <w:sz w:val="24"/>
          <w:szCs w:val="24"/>
        </w:rPr>
        <w:t>приобретавшегося</w:t>
      </w:r>
      <w:proofErr w:type="spellEnd"/>
      <w:r w:rsidRPr="00084E62">
        <w:rPr>
          <w:rFonts w:ascii="Sylfaen" w:hAnsi="Sylfaen"/>
          <w:sz w:val="24"/>
          <w:szCs w:val="24"/>
        </w:rPr>
        <w:t xml:space="preserve"> для осуществления деятельности КФХ, суд первой инстанции исходил из его принадлежности КФХ, в связи с чем исключил спорные земельные участки и предназначенное для работы КФХ движимое имущество из состава совместно нажитого сторонами в период брака имущества. Поскольку Т.А. не отрицал того, что ведение фермерского хозяйства осуществлялось супругами совместно до фактического прекращения брачных отношений в ноябре 2016 года, несмотря на отсутствие письменного соглашения об этом, суд первой инстанции, руководствуясь ст. 162, п. 2 ст. 258 ГК РФ, пришел к выводу о том, что оба супруга являлись членами КФХ, поэтому взыскал с Т.А. в пользу Т.Н. компенсацию половины стоимости этого имущества и выделил в собственность Т.Н. 40 тонн семян подсолнечника.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Отменяя решение суда первой инстанции в части удовлетворения данных исковых требований и принимая по делу новое решение об отказе в удовлетворении этих требований, суд апелляционной инстанции признал приведенные выводы суда первой инстанции противоречащими п. 2 ст. 33 СК РФ, ст. 1, 4, 6 и 8 Федерального закона от 11 июня 2003 г. N 74-ФЗ "О крестьянском (фермерском) хозяйстве", ст. 78 ЗК РФ, ст. 257 ГК РФ, указав, что представленные в суд доказательства свидетельствуют о том, что Т.А. является главой и единственным членом крестьянского (фермерского) хозяйства, соглашение между Т.А. и Т.Н. о создании фермерского хозяйства не заключалось, Т.А. </w:t>
      </w:r>
      <w:r w:rsidRPr="00084E62">
        <w:rPr>
          <w:rFonts w:ascii="Sylfaen" w:hAnsi="Sylfaen"/>
          <w:sz w:val="24"/>
          <w:szCs w:val="24"/>
        </w:rPr>
        <w:lastRenderedPageBreak/>
        <w:t>как единственный член КФХ согласия на членство Т.Н. в КФХ не давал, из трудовой книжки Т.Н. следует, что она в период с 1996 по 2002 год работала бухгалтером в КФХ, в связи с чем между КФХ и Т.Н. имелись трудовые правоотношения.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суд апелляционной инстанции указал, что Т.Н. в рамках рассматриваемого дела с требованиями о признании ее членом КФХ не обращалась, оснований выйти за пределы заявленных требований в порядке ч. 3 ст. 196 ГПК РФ у суда первой инстанции не имелось.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не соответствующими требованиям закона.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соответствии с </w:t>
      </w:r>
      <w:proofErr w:type="spellStart"/>
      <w:r w:rsidRPr="00084E62">
        <w:rPr>
          <w:rFonts w:ascii="Sylfaen" w:hAnsi="Sylfaen"/>
          <w:sz w:val="24"/>
          <w:szCs w:val="24"/>
        </w:rPr>
        <w:t>пп</w:t>
      </w:r>
      <w:proofErr w:type="spellEnd"/>
      <w:r w:rsidRPr="00084E62">
        <w:rPr>
          <w:rFonts w:ascii="Sylfaen" w:hAnsi="Sylfaen"/>
          <w:sz w:val="24"/>
          <w:szCs w:val="24"/>
        </w:rPr>
        <w:t>. 1, 2 ст. 34 СК РФ имущество, нажитое супругами в период брака, является их совместной собственностью. К имуществу, нажитому супругами во время брака (общему имуществу супругов), относятся в том числе доходы каждого из супругов от трудовой деятельности, предпринимательской деятельности. Общим имуществом супругов являются также приобретенные за счет общих доходов супругов движимые и недвижимые вещи независимо от того, на имя кого из супругов оно приобретено либо на имя кого или кем из супругов внесены денежные средства.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разъяснениям, содержащимся в п. 15 постановления Пленума Верховного Суда Российской Федерации от 5 ноября 1998 г. N 15 "О применении судами законодательства при рассмотрении дел о расторжении брака", общей совместной собственностью супругов, подлежащей разделу (</w:t>
      </w:r>
      <w:proofErr w:type="spellStart"/>
      <w:r w:rsidRPr="00084E62">
        <w:rPr>
          <w:rFonts w:ascii="Sylfaen" w:hAnsi="Sylfaen"/>
          <w:sz w:val="24"/>
          <w:szCs w:val="24"/>
        </w:rPr>
        <w:t>пп</w:t>
      </w:r>
      <w:proofErr w:type="spellEnd"/>
      <w:r w:rsidRPr="00084E62">
        <w:rPr>
          <w:rFonts w:ascii="Sylfaen" w:hAnsi="Sylfaen"/>
          <w:sz w:val="24"/>
          <w:szCs w:val="24"/>
        </w:rPr>
        <w:t xml:space="preserve">. 1, 2 ст. 34 СК РФ), является любое нажитое ими в период брака движимое и недвижимое имущество, которое в силу ст. 128 и 129, </w:t>
      </w:r>
      <w:proofErr w:type="spellStart"/>
      <w:r w:rsidRPr="00084E62">
        <w:rPr>
          <w:rFonts w:ascii="Sylfaen" w:hAnsi="Sylfaen"/>
          <w:sz w:val="24"/>
          <w:szCs w:val="24"/>
        </w:rPr>
        <w:t>пп</w:t>
      </w:r>
      <w:proofErr w:type="spellEnd"/>
      <w:r w:rsidRPr="00084E62">
        <w:rPr>
          <w:rFonts w:ascii="Sylfaen" w:hAnsi="Sylfaen"/>
          <w:sz w:val="24"/>
          <w:szCs w:val="24"/>
        </w:rPr>
        <w:t>.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38, 39 СК РФ и ст. 254 ГК РФ. Стоимость имущества, подлежащего разделу, определяется на время рассмотрения дела.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 1 ст. 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w:t>
      </w:r>
      <w:proofErr w:type="spellStart"/>
      <w:r w:rsidRPr="00084E62">
        <w:rPr>
          <w:rFonts w:ascii="Sylfaen" w:hAnsi="Sylfaen"/>
          <w:sz w:val="24"/>
          <w:szCs w:val="24"/>
        </w:rPr>
        <w:t>пп</w:t>
      </w:r>
      <w:proofErr w:type="spellEnd"/>
      <w:r w:rsidRPr="00084E62">
        <w:rPr>
          <w:rFonts w:ascii="Sylfaen" w:hAnsi="Sylfaen"/>
          <w:sz w:val="24"/>
          <w:szCs w:val="24"/>
        </w:rPr>
        <w:t>. 1, 2 и 3 ст. 1 Федерального закона от 11 июня 2003 г. N 74-ФЗ "О крестьянском (фермерском) хозяйстве" 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Фермерское хозяйство может быть создано одним гражданином. Фермерское хозяйство осуществляет предпринимательскую деятельность без образования юридического лица.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силу ст. 33 СК РФ права супругов владеть, пользоваться и распоряжаться </w:t>
      </w:r>
      <w:r w:rsidRPr="00084E62">
        <w:rPr>
          <w:rFonts w:ascii="Sylfaen" w:hAnsi="Sylfaen"/>
          <w:sz w:val="24"/>
          <w:szCs w:val="24"/>
        </w:rPr>
        <w:lastRenderedPageBreak/>
        <w:t>имуществом, являющимся совместной собственностью членов крестьянского (фермерского) хозяйства, определяются ст. 257 и 258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Вместе с тем у супругов, ведущих крестьянское (фермерское) хозяйство, кроме продуктов, плодов и орудий для ведения этого хозяйства, есть еще и совместно нажитое имущество, используемое в процессе их семейной деятельности. Следовательно, в зависимости от вида и назначения имущества, источника его приобретения у членов крестьянского (фермерского) хозяйства могут быть разные права на принадлежащее им имущество.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Как видно из материалов дела и было установлено судами обеих инстанций, 17 декабря 2009 г. деятельность КФХ как юридического лица прекращена, с указанной даты Т.А. осуществляет единолично предпринимательскую деятельность по ведению крестьянского (фермерского) хозяйства, других членов в крестьянском фермерском хозяйстве не имелось.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ходе судебных заседаний Т.Н. поясняла, что на момент осуществления предпринимательской деятельности фермерского хозяйства Т.А. стороны состояли в браке, спорные земельные участки, а также движимое имущество приобретались супругами за счет совместных денежных средств, кроме того, истец как член семьи совместно с ответчиком принимала участие в деятельности КФХ, что не отрицалось Т.А.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Поскольку к совместному имуществу относятся доходы каждого из супругов от трудовой и предпринимательской деятельности, судам надлежало принять во внимание, что заявленное в иске Т.Н. спорное имущество приобретено в период брака на общие средства супругов, в том числе полученные в результате ведения Т.А. предпринимательской деятельности, в связи с чем она вправе претендовать на денежную компенсацию половины стоимости этого имущества. Между тем данные доводы не получили оценки в обжалуемых судебных постановлениях, чем были нарушены права Т.Н.</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19-КГ18-33</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Разрешение споров, связанных с трудовыми отношениями</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10. Денежное довольствие, полученное сотрудником уголовно-исполнительной системы в период обучения в учреждении высшего профессионального образования, не входит в состав затрат на обучение, подлежащих возмещению работодателю при досрочном расторжении сотрудником контракта о прохождении службы в органе уголовно-исполнительной системы после окончания образовательного учреждения.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Управление ФСИН обратилось в суд с иском к Г. о возмещении расходов, затраченных на обучение.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обоснование иска указано, что Г. в период с 16 августа 2009 г. по 5 июня 2014 г. проходил обучение в образовательном учреждении ФСИН, с ним 16 августа 2009 г. был заключен контракт о службе в уголовно-исполнительной системе в должности курсанта </w:t>
      </w:r>
      <w:r w:rsidRPr="00084E62">
        <w:rPr>
          <w:rFonts w:ascii="Sylfaen" w:hAnsi="Sylfaen"/>
          <w:sz w:val="24"/>
          <w:szCs w:val="24"/>
        </w:rPr>
        <w:lastRenderedPageBreak/>
        <w:t>(слушателя) на время обучения и в должностях среднего и старшего начальствующего состава по окончании обучения. По условиям контракта Г. обязался по окончании образовательного учреждения ФСИН прибыть в главное управление ФСИН для дальнейшего прохождения службы и отслужить после окончания обучения в органах уголовно-исполнительной системы 5 лет.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После окончания обучения с Г. 5 августа 2014 г. был заключен контракт о службе в органе уголовно-исполнительной системы в должности инспектора на период отпуска по уходу за ребенком замещающей эту должность П. 16 сентября 2016 г. с Г. был заключен контракт о службе в органе уголовно-исполнительной системы в должности инспектора на период отпуска по уходу за ребенком замещающей эту должность Ч.</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Приказом главного управления ФСИН от 17 октября 2016 г. старший лейтенант внутренней службы Г. был уволен со службы в уголовно-исполнительной системе по п. "а" ч. 1 ст. 58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 N 4202-1, по собственному желанию.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Поскольку Г. было нарушено принятое на себя обязательство отслужить пять лет в органах уголовно-исполнительной системы субъекта Российской Федерации после окончания обучения, истец, ссылаясь на ст. 249 Трудового кодекса Российской Федерации (далее - ТК РФ), п. 5.3 Инструкции о порядке применения Положения о службе в органах внутренних дел Российской Федерации в учреждениях и органах уголовно-исполнительной системы, утвержденной приказом Минюста России от 6 июня 2005 г. N 76, просил взыскать с Г. расходы, связанные с его обучением, включающие в себя котловое довольствие Г., стоимость форменного обмундирования и денежное довольствие, полученное Г. в период обучения, с последующим перечислением указанной суммы в доход федерального бюджета.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оставленным без изменения апелляционным определением, иск удовлетворен.</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Отменяя состоявшиеся по делу судебные постановления и направляя дело на новое рассмотрение в суд первой </w:t>
      </w:r>
      <w:proofErr w:type="gramStart"/>
      <w:r w:rsidRPr="00084E62">
        <w:rPr>
          <w:rFonts w:ascii="Sylfaen" w:hAnsi="Sylfaen"/>
          <w:sz w:val="24"/>
          <w:szCs w:val="24"/>
        </w:rPr>
        <w:t>инстанции</w:t>
      </w:r>
      <w:proofErr w:type="gramEnd"/>
      <w:r w:rsidRPr="00084E62">
        <w:rPr>
          <w:rFonts w:ascii="Sylfaen" w:hAnsi="Sylfaen"/>
          <w:sz w:val="24"/>
          <w:szCs w:val="24"/>
        </w:rPr>
        <w:t xml:space="preserve"> Судебная коллегия по гражданским делам Верховного Суда Российской Федерации в части включения полученного Г. в период обучения денежного довольствия в состав затрат, понесенных на обучение, указала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Нормативными правовыми актами, действовавшими в период спорных отношений, последствия невыполнения сотрудником уголовно-исполнительной системы, получившим профессиональное образование за счет бюджетных средств в образовательном учреждении ФСИН, условия контракта о службе в органах уголовно-исполнительной системы не менее пяти лет после окончания образовательного учреждения не определены, в связи с чем к этим отношениям в силу части седьмой ст. 11 ТК РФ подлежат применению общие нормы трудового законодательства.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силу ст. 249 ТК РФ в случае увольнения без уважительных причин до истечения </w:t>
      </w:r>
      <w:r w:rsidRPr="00084E62">
        <w:rPr>
          <w:rFonts w:ascii="Sylfaen" w:hAnsi="Sylfaen"/>
          <w:sz w:val="24"/>
          <w:szCs w:val="24"/>
        </w:rPr>
        <w:lastRenderedPageBreak/>
        <w:t>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приведенных нормативных положений в их системной взаимосвязи следует, что гражданин, зачисленный на обучение в образовательное учреждение ФСИН, считается проходящим службу в уголовно-исполнительной системе, отношения в период обучения между соответствующим руководителем уголовно-исполнительной системы и гражданином возникают в результате заключения контракта о прохождении службы в уголовно-исполнительной системе и являются служебными, соответственно, на них распространяются положения законодательства, регулирующего вопросы прохождения службы в уголовно-исполнительной системе, в том числе и по обязательствам, принятым на себя гражданином (сотрудником) по этому контракту. При невыполнении сотрудником обязательства по контракту о прохождении службы в уголовно-исполнительной системе в течение пяти лет после окончания образовательной организации высшего образования ввиду его увольнения без уважительных причин он должен возместить федеральному органу уголовно-исполнительной системы затраченные на его обучение средства федерального бюджета, исчисляемые пропорционально фактически не отработанному после окончания обучения времени.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Вместе с тем нормативными правовыми актами, регулировавшими порядок прохождения службы в уголовно-исполнительной системе в спорный период, состав расходов, затраченных на обучение сотрудника в образовательном учреждении ФСИН, в случае невыполнения им условий контракта о службе в уголовно-исполнительной системе не определен. Конкретный перечень таких затрат нормами Трудового кодекса Российской Федерации также не установлен.</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Отношения, связанные с денежным довольствием сотрудников, имеющих специальные звания и проходящих службу в том числе в учреждениях и органах уголовно-исполнительной системы, урегулированы Федеральным законом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N 283-ФЗ).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ч. 1 ст. 2 Федерального закона N 283-ФЗ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Порядок обеспечения сотрудников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котором проходят службу сотрудники (ч. 18 ст. 2 Федерального закона N 283-ФЗ).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Приказом Минюста России от 20 декабря 2006 г. N 376, действовавшим на момент поступления Г. в 2012 году в образовательное учреждение ФСИН и утратившим силу с 6 </w:t>
      </w:r>
      <w:r w:rsidRPr="00084E62">
        <w:rPr>
          <w:rFonts w:ascii="Sylfaen" w:hAnsi="Sylfaen"/>
          <w:sz w:val="24"/>
          <w:szCs w:val="24"/>
        </w:rPr>
        <w:lastRenderedPageBreak/>
        <w:t>июля 2013 г., было утверждено Положение о денежном довольствии сотрудников уголовно-исполнительной системы (далее - Положение).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подп. 2 п. 1 Положения было определено, что денежное довольствие выплачивается сотрудникам уголовно-исполнительной системы, обучающимся в образовательных учреждениях ФСИН.</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Слушателям и курсантам образовательных учреждений ФСИН, принятым на учебу из числа граждан, не являющихся сотрудниками уголовно-исполнительной системы, а также из числа лиц рядового и младшего начальствующего состава, имеющих специальный стаж службы в уголовно-исполнительной системе менее 6 месяцев, со дня начала занятий по очной форме обучения выплачиваются оклад по типовой должности "курсант", оклад по специальному званию "рядовой" или оклад по присвоенному специальному званию младшего начальствующего состава, процентная надбавка за выслугу лет (подп. 2 п. 23 Положения).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п. 9 Положения денежное довольствие, выплаченное в установленный этим положением срок на основании правил и норм, действовавших к моменту выплаты, возврату не подлежит, если право на него утрачено после выплаты. Выплаченное денежное довольствие может быть взыскано с лица, получившего его, в случаях, установленных законодательством Российской Федерации.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Приказом Федеральной службы исполнения наказаний от 27 мая 2013 г. N 269 утвержден новый порядок обеспечения денежным довольствием сотрудников уголовно-исполнительной системы (далее - Порядок).</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подп. 2 п. 1 Порядка денежное довольствие выплачивается сотрудникам уголовно-исполнительной системы, обучающимся в образовательных учреждениях ФСИН по очной форме обучения.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Основанием для выплаты денежного довольствия является приказ соответствующего руководителя учреждения или органа уголовно-исполнительной системы о назначении на штатную должность, зачислении в распоряжение учреждений или органов уголовно-исполнительной системы, зачислении на учебу в образовательные учреждения (п. 4 Порядка).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Пунктом 14 Порядка установлено, что выплаченное денежное довольствие удерживается (взыскивается) с лица, получившего его, в случаях, предусмотренных законодательством Российской Федерации.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Такие случаи определены ст. 137 ТК РФ "Ограничение удержаний из заработной платы", подлежащей применению к спорным отношениям, поскольку денежное довольствие сотрудника уголовно-исполнительной системы, реализующего свое право на труд посредством прохождения службы, по своей правовой природе является его заработной платой.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Исходя из изложенного с момента заключения контракта о службе в уголовно-исполнительной системе, в том числе и при прохождении обучения в образовательном </w:t>
      </w:r>
      <w:r w:rsidRPr="00084E62">
        <w:rPr>
          <w:rFonts w:ascii="Sylfaen" w:hAnsi="Sylfaen"/>
          <w:sz w:val="24"/>
          <w:szCs w:val="24"/>
        </w:rPr>
        <w:lastRenderedPageBreak/>
        <w:t>учреждении ФСИН, гражданин является сотрудником уголовно-исполнительной системы &lt;2&gt;, выполняет обязанности, установленные нормативными правовыми актами, регулирующими порядок и условия прохождения службы в уголовно-исполнительной системе, и определенные контрактом о службе в уголовно-исполнительной системе. За осуществление указанной деятельности сотрудник получает денежное довольствие, являющееся для него источником средств существования, то есть заработной платой сотрудника, основания для возврата которой и удержания из которой нормативно регламентированы. В числе оснований для возврата денежного довольствия и удержаний из него такое основание, как невыполнение сотрудником уголовно-исполнительной системы условия контракта о службе в уголовно-исполнительной системе не менее пяти лет с момента окончания образовательного учреждения, отсутствует.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&lt;2&gt; С 1 августа 2018 г. вступил в силу Федеральный закон от 19 июля 2018 г.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В соответствии с ч. 2 ст. 17 данного закона зачисление в образовательную организацию высшего образования федерального органа уголовно-исполнительной системы для обучения по очной форме в должности курсанта является поступлением на службу в уголовно-исполнительной системе.</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Судебные инстанции, удовлетворяя исковые требования управления ФСИН о взыскании с Г. выплаченного ему в период обучения в образовательном учреждении ФСИН денежного довольствия в связи с невыполнением им условия контракта о службе в уголовно-исполнительной системе в течение пяти лет с момента окончания образовательного учреждения, пришли к ошибочному выводу о том, что денежное довольствие было выплачено Г. в связи с его обучением в образовательном учреждении ФСИН, а не в связи с исполнением им обязанностей сотрудника уголовно-исполнительной системы.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Судебными инстанциями также не принято во внимание, что в период обучения в образовательном учреждении ФСИН Г., являясь сотрудником уголовно-исполнительной системы, выполнял соответствующие служебные обязанности, в том числе нес службу в суточных нарядах, период обучения включен ему ответчиком в выслугу лет (общую продолжительность службы).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Ввиду изложенного вывод судебных инстанций о том, что выплаченное Г. за период обучения денежное довольствие является одной из составных частей затрат на его обучение, что законом и контрактом от 16 августа 2009 г. прямо предусмотрена обязанность Г. возместить работодателю данные затраты при невыполнении условий контракта, Судебная коллегия признала незаконным.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нарушение ч. 2 ст. 196, п. 6 ч. 2 ст. 329 ГПК РФ в решении суда и в апелляционном определении не приведена норма закона, которой установлено, что денежное довольствие сотрудника уголовно-исполнительной системы, проходящего обучение в </w:t>
      </w:r>
      <w:r w:rsidRPr="00084E62">
        <w:rPr>
          <w:rFonts w:ascii="Sylfaen" w:hAnsi="Sylfaen"/>
          <w:sz w:val="24"/>
          <w:szCs w:val="24"/>
        </w:rPr>
        <w:lastRenderedPageBreak/>
        <w:t>образовательном учреждении ФСИН, входит в состав затрат на его обучение.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Условия контракта о службе в уголовно-исполнительной системе, заключенного с Г. 16 августа 2009 г., на который сослался суд первой инстанции, такого условия также не содержат.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Указывая на то, что денежное довольствие, полученное сотрудником уголовно-исполнительной системы в период обучения в образовательном учреждении ФСИН, входит в состав расходов на обучение, судебные инстанции не приняли во внимание, что специальными нормативными актами, действовавшими в период спорных отношений и регулировавшими порядок и условия прохождения службы в уголовно-исполнительной системе граждан, проходящих обучение в образовательных учреждениях ФСИН, не урегулирован порядок возмещения затрат на обучение сотрудника уголовно-исполнительной системы в связи с досрочным расторжением контракта, в том числе по инициативе сотрудника уголовно-исполнительной системы.</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46-КГ18-28</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Процессуальные вопросы</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11. Истцы, обращающиеся в суд с требованиями, вытекающими из трудовых отношений, в том числе с требованием об установлении факта трудовых отношений, освобождаются от обязанности по возмещению судебных расходов работодателя, в пользу которого состоялось решение суда, включая расходы на проведение экспертизы.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обратилось в суд с заявлением о взыскании с Ч. судебных расходов, указав в обоснование, что в рамках судебного разбирательства по ранее рассмотренному делу по иску Ч. к обществу об установлении факта трудовых отношений, о возложении обязанности внести записи в трудовую книжку, произвести отчисления в Пенсионный фонд Российской Федерации, взыскании заработной платы, денежной компенсации за задержку заработной платы, компенсации за неиспользованный отпуск, выходного пособия при увольнении, компенсации морального вреда (далее - иск об установлении факта трудовых отношений) по ходатайству общества была проведена судебная почерковедческая экспертиза (с целью установления лица, подписавшего от имени общества с Ч. трудовой договор, представленный Ч. в качестве доказательства, подтверждающего наличие трудовых отношений между ним и обществом). За проведение экспертизы обществом было уплачено 120 000 руб. Поскольку Ч. в удовлетворении исковых требований было отказано, общество, ссылаясь на ст. 95, 96 и 98 ГПК РФ, просило суд взыскать с Ч. понесенные обществом расходы на проведение экспертизы, связанные с рассмотрением названного гражданского дела.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суда, оставленным без изменения апелляционным определением, заявление общества о взыскании судебных расходов удовлетворено, с Ч. в пользу общества взысканы расходы на проведение экспертизы в размере 120 000 руб.</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Судебная коллегия по гражданским делам Верховного Суда Российской Федерации отменила состоявшиеся судебные акты, разрешила вопрос по существу и отказала </w:t>
      </w:r>
      <w:r w:rsidRPr="00084E62">
        <w:rPr>
          <w:rFonts w:ascii="Sylfaen" w:hAnsi="Sylfaen"/>
          <w:sz w:val="24"/>
          <w:szCs w:val="24"/>
        </w:rPr>
        <w:lastRenderedPageBreak/>
        <w:t>обществу в удовлетворении заявления о взыскании с Ч. расходов на оплату экспертизы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ч. 1 ст. 88 ГПК РФ судебные расходы состоят из государственной пошлины и издержек, связанных с рассмотрением дела.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абзацу второму ст. 94 ГПК РФ к издержкам, связанным с рассмотрением дела, относятся суммы, подлежащие выплате свидетелям, экспертам, специалистам и переводчикам.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 общему правилу, установленному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 2 ст. 96 указанного кодекса. В случае если иск удовлетворен частично, указанные в этой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Вместе с тем в целях предоставления дополнительных гарантий гражданам при обращении в суд с иском по требованиям, вытекающим из трудовых отношений, и обеспечения их права на судебную защиту при рассмотрении судом споров по таким требованиям, в ст. 393 ТК РФ установлено исключение из общего правила о распределении судебных расходов.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названной нормой Трудового кодекса Российской Федерации 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п. 4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разъяснено, что по смыслу подп. 1 п. 1 ст. 333.36 части второй НК РФ и ст. 393 ТК РФ работники при обращении в суд с исками о восстановлении на работе, взыскании заработной платы (денежного содержания) и иными требованиями, вытекающими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освобождаются от уплаты судебных расходов.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Исходя из приведенных нормативных положений и разъяснений Пленума Верховного Суда Российской Федерации по их применению, законодатель, предопределяя обязанность государства обеспечивать надлежащую защиту прав и законных интересов работника как экономически более слабой стороны в трудовом правоотношении, учитывая не только экономическую (материальную), но и организационную зависимость работника от работодателя, в распоряжении которого находится основной массив доказательств по делу, предоставил дополнительную гарантию гражданам при обращении их в суд с иском о защите нарушенных или </w:t>
      </w:r>
      <w:r w:rsidRPr="00084E62">
        <w:rPr>
          <w:rFonts w:ascii="Sylfaen" w:hAnsi="Sylfaen"/>
          <w:sz w:val="24"/>
          <w:szCs w:val="24"/>
        </w:rPr>
        <w:lastRenderedPageBreak/>
        <w:t>оспариваемых трудовых прав, освободив их от уплаты судебных расходов.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на истца, обратившегося в суд с требованием, вытекающим из трудовых отношений, в том числе с требованием об установлении факта трудовых отношений, не может быть возложена обязанность по оплате судебных расходов работодателя, в пользу которого состоялось решение суда, включая расходы на проведение экспертизы.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Между тем судебные инстанции, удовлетворяя заявление общества о взыскании расходов на проведение экспертизы с Ч. (истца по ранее рассмотренному делу), вследствие неправильного толкования положений ст. 393 ТК РФ пришли к ошибочному выводу о том, что, поскольку решением суда факт трудовых отношений не установлен, данная норма не подлежит применению при разрешении вопроса о распределении судебных расходов. Делая такой вывод, судебные инстанции не учли, что спор по иску Ч. к обществу об установлении факта трудовых отношений относится к категории трудовых споров. При разрешении этого спора, в том числе при наличии трудового договора, оспариваемого работодателем, суд обязан определить, отвечают ли сложившиеся между сторонами спора отношения признакам трудовых отношений, исключив тем самым правовую неопределенность в характере отношений сторон такого договора, в связи с чем к этим отношениям с учетом предъявленных требований в защиту нарушенных трудовых прав подлежат применению нормы Трудового кодекса Российской Федерации, в том числе ст. 393 ТК РФ об освобождении истца от судебных расходов вне зависимости от результатов рассмотрения дела.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таких обстоятельствах оснований для возложения на истца Ч. обязанности по возмещению обществу понесенных расходов, связанных с проведением экспертизы при рассмотрении его иска об установлении факта трудовых отношений, у суда не имелось.</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3-КГ18-15</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12. Решение суда об определении размера подлежащих возмещению судебных расходов в виде транспортных и иных издержек, связанных с рассмотрением дела, должно быть мотивированным.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оставленным без изменения апелляционным определением, отказано в удовлетворении исковых требований В. к обществу об исполнении обязательств, о взыскании убытков, штрафа и компенсации морального вреда.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Обращаясь в суд с заявлением о взыскании судебных расходов, понесенных в связи с рассмотрением данного гражданского дела, общество ссылалось на то, что в судебных заседаниях районного суда 20 июля, 8 и 14 сентября 2016 г. принимал участие представитель ответчика, направленный в служебную командировку из г. Санкт-Петербурга в г. Нижний Новгород, а в судебном заседании Нижегородского областного суда, состоявшемся 6 декабря 2016 г., по рассмотрению апелляционной жалобы В. участвовали два представителя общества. Продолжительность командировок представителей для явки на каждое судебное заседание в суд первой инстанции с учетом удаленности от места рассмотрения дела составила 3 календарных дня, для явки в </w:t>
      </w:r>
      <w:r w:rsidRPr="00084E62">
        <w:rPr>
          <w:rFonts w:ascii="Sylfaen" w:hAnsi="Sylfaen"/>
          <w:sz w:val="24"/>
          <w:szCs w:val="24"/>
        </w:rPr>
        <w:lastRenderedPageBreak/>
        <w:t>судебное заседание 6 декабря 2016 г. - 2 календарных дня для каждого из двух представителей. Расходы на проезд по маршрутам Санкт-Петербург - Нижний Новгород - Санкт-Петербург и Санкт-Петербург - Москва - Нижний Новгород - Москва - Санкт-Петербург составили 58 814 руб., командировочные расходы - 10 400 руб.</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Отказывая в удовлетворении заявления общества о взыскании судебных расходов, суд первой инстанции исходил из того, что обществом не представлены доказательства, подтверждающие обоснованность и разумность несения затрат на проезд представителей данного общества в вагонах железнодорожного транспорта повышенной комфортности "СВ" и бизнес-класса. Также суд указал, что затраты общества на оплату представителям командировочных расходов (суточных) в силу положений ст. 94 ГПК РФ не относятся к издержкам, связанным с рассмотрением дела.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Отменяя определение суда первой инстанции и частично удовлетворяя заявленные требования, суд апелляционной инстанции, руководствуясь ст. 88, 94 и 100 ГПК РФ и разъяснениями, содержащимися в абзаце втором п. 11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(далее - постановление Пленума от 21 января 2016 г. N 1), исходил из чрезмерности предъявленных обществом судебных расходов, на основании чего снизил их размер до 5000 руб.</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гражданским делам Верховного Суда Российской Федерации отменила обжалуемое апелляционное определение и направила дело на новое рассмотрение в суд апелляционной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ст. 88 ГПК РФ судебные расходы состоят из государственной пошлины и издержек, связанных с рассмотрением дела.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 издержкам, связанным с рассмотрением дела, относятся в том числе расходы на проезд и проживание сторон и третьих лиц, понесенные ими в связи с явкой в суд, а также другие признанные судом необходимыми расходы (ст. 94 ГПК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 общему правилу, предусмотренному ч. 1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ч. 2 той же статьи данные правила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 (ч. 1 ст. 56 ГПК РФ и п. 10 постановления Пленума от 21 января 2016 г. N 1).</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соответствии с разъяснениями, изложенными в п. 14 постановления Пленума от </w:t>
      </w:r>
      <w:r w:rsidRPr="00084E62">
        <w:rPr>
          <w:rFonts w:ascii="Sylfaen" w:hAnsi="Sylfaen"/>
          <w:sz w:val="24"/>
          <w:szCs w:val="24"/>
        </w:rPr>
        <w:lastRenderedPageBreak/>
        <w:t>21 января 2016 г. N 1, транспортные расходы и расходы на проживание представителя стороны возмещаются другой стороной спора в разумных пределах исходя из цен, которые обычно устанавливаются за транспортные услуги, а также цен на услуги, связанные с обеспечением проживания, в месте (регионе), в котором они фактически оказаны.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при разрешении вопроса о взыскании судебных расходов в виде транспортных и иных издержек юридически значимым является установление связи указанных расходов с рассмотрением дела, их необходимости, оправданности и разумности исходя из цен, которые обычно устанавливаются за данные услуги.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 (ст. 2, 35 ГПК РФ) суд вправе 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 (п. 11 постановления Пленума от 21 января 2016 г. N 1).</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Поскольку оценка обоснованности требований о возмещении судебных издержек осуществляется по общим правилам гражданского процессуального законодательства, результаты оценки доказательств суд обязан отразить в судебном акте,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 (ч. 4 ст. 67 ГПК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Отменяя определение суда первой инстанции и разрешая требование общества по существу, суд апелляционной инстанции, установив факт несения заявителем расходов на проезд его представителей к месту слушания дела и обратно в сумме 58 814 руб., оплаты командировочных расходов в сумме 10 400 руб., признал за обществом право на возмещение судебных издержек.</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то же время, определяя размер подлежащих возмещению издержек в сумме 5000 руб., суд апелляционной инстанции в нарушение приведенных выше норм права и разъяснений Верховного Суда Российской Федерации не привел мотивов, по которым признал заявленный размер судебных издержек чрезмерным, то есть не соответствующим необходимости, оправданности и разумности, не указал цены, которые обычно устанавливаются за данные транспортные услуги и другие расходы, связанные с рассмотрением дела, а также не представил расчет, который позволял бы проверить правильность исчисления взысканной судом суммы судебных издержек.</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9-КГ18-16</w:t>
      </w:r>
    </w:p>
    <w:p w:rsidR="00673CC5" w:rsidRPr="00084E62" w:rsidRDefault="00673CC5" w:rsidP="00673CC5">
      <w:pPr>
        <w:pStyle w:val="ConsPlusTitle"/>
        <w:jc w:val="center"/>
        <w:outlineLvl w:val="0"/>
        <w:rPr>
          <w:rFonts w:ascii="Sylfaen" w:hAnsi="Sylfaen"/>
          <w:szCs w:val="24"/>
        </w:rPr>
      </w:pPr>
      <w:r w:rsidRPr="00084E62">
        <w:rPr>
          <w:rFonts w:ascii="Sylfaen" w:hAnsi="Sylfaen"/>
          <w:szCs w:val="24"/>
        </w:rPr>
        <w:lastRenderedPageBreak/>
        <w:t>СУДЕБНАЯ КОЛЛЕГИЯ ПО ЭКОНОМИЧЕСКИМ СПОРАМ</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Практика применения законодательства о юридических лицах</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13. Отсутствие формального признака контроля (50% и более участия в уставном капитале дочернего общества) не препятствует установлению наличия у основного общества иной фактической возможности определять решения, принимаемые дочерним обществом.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Агентство обратилась в арбитражный суд с иском к обществу 1 о расторжении предварительного договора купли-продажи недвижимого имущества в связи с неисполнением его условий о заключении основного договора купли-продажи недвижимого имущества и взыскании солидарно с общества 1 (дочернее общество) и фирмы (основное общество) обеспечительного платежа, штрафа и убытков; с иском к обществу 2 о расторжении предварительного договора купли-продажи недвижимого имущества в связи с неисполнением его условий о заключении основного договора купли-продажи недвижимого имущества и взыскании солидарно с общества 2 (дочернее общество) и фирмы (основное общество) обеспечительного платежа, штрафа и убытков.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Арбитражный суд округа постановлением указанные судебные акты отменил в части солидарного взыскания денежных средств с фирмы, в иске к фирме отказал.</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Пункт 1 ст. 67.3 ГК РФ устанавливает открытый перечень критериев, позволяющих квалифицировать общества в качестве основного и дочернего.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в отличие от утратившей силу с 1 сентября 2014 г. редакции ст. 105 ГК РФ, которую неправомерно применил суд округа, к таким критериям отнесены: 1) преобладающее участие одного общества в уставном капитале другого, 2) наличие соответствующего договора между обществами, 3) иная возможность одного общества определять решения, принимаемые другим обществом.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Фактическая возможность определять такие решения не связана напрямую с размером участия одного общества в уставном капитале другого или наличием договора между ними, а обусловлена, например, корпоративной структурой группы компаний, порядком заключения сделок, установленным внутри такой группы, степенью участия в управлении обществом со стороны иных участников общества и т.д. Поэтому отсутствие формального признака контроля (50% и более участия в уставном капитале дочернего общества) не препятствует установлению наличия иной фактической возможности определять решения, принимаемые дочерним обществом. Удовлетворение таким дополнительным критериям подлежит оценке с учетом доказательств, представленных </w:t>
      </w:r>
      <w:r w:rsidRPr="00084E62">
        <w:rPr>
          <w:rFonts w:ascii="Sylfaen" w:hAnsi="Sylfaen"/>
          <w:sz w:val="24"/>
          <w:szCs w:val="24"/>
        </w:rPr>
        <w:lastRenderedPageBreak/>
        <w:t>сторонами.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 2 ст. 67.3 ГК РФ 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 3 ст. 401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Наличие таких указаний или согласия при совершении конкретной сделки входит в предмет доказывания с учетом представленных сторонами доказательств.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Если истец приводит достаточно серьезные доводы и представляет существенные косвенные доказательства, которые во взаимосвязи позволяют признать убедительными его аргументы о возникновении отношений фактического контроля и подчиненности, то ответчики должны доказать обстоятельства, на которые они ссылаются как на основание своих возражений по заявленному иску (ст. 65 АПК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этом случае установление судом наличия указаний или согласия основного общества является основанием для привлечения его к солидарной ответственности по обязательствам дочернего общества (п. 2 ст. 67.3, п. 2, 3 ст. 401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Отсутствие формального контроля (49,95%) должно оцениваться судом с учетом наличия иных участников, размера их участия и степени вовлеченности в процесс управления группой компаний.</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305-ЭС18-12143</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Практика применения законодательства о банкротстве</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14. Если обязательство передать нежилое помещение носит текущий характер, судом в рамках дела о банкротстве застройщика должен быть рассмотрен по существу вопрос о допустимости отобрания у застройщика индивидуально-определенной вещи в пользу участника долевого строительства (покупателя).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рамках дела о несостоятельности (банкротстве) должника с применением положений параграфа 7 гл. IX Закона о банкротстве Ф. обратился в суд первой инстанции с заявлением о признании права собственности на нежилые помещения.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 Суды исходили из того, что Ф. не является участником строительства по смыслу ст. 201.1 Закона о банкротстве, в связи с чем не наделен правом предъявления требования о передаче нежилого помещения в собственность. В противном случае были бы нарушены принципы очередности и пропорциональности удовлетворения требований иных кредиторов должника. При этом суды установили, что с заявлением о включении в реестр требований кредиторов должника денежного требования в размере стоимости нежилых помещений Ф. не обращался.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Судебная коллегия Верховного Суда Российской Федерации отменила названные судебные акты и направила обособленный спор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Требование Ф., поименованное как заявление о признании права собственности на нежилые помещения, по сути, представляет собой требование о понуждении к исполнению обязательства в натуре (об </w:t>
      </w:r>
      <w:proofErr w:type="spellStart"/>
      <w:r w:rsidRPr="00084E62">
        <w:rPr>
          <w:rFonts w:ascii="Sylfaen" w:hAnsi="Sylfaen"/>
          <w:sz w:val="24"/>
          <w:szCs w:val="24"/>
        </w:rPr>
        <w:t>обязании</w:t>
      </w:r>
      <w:proofErr w:type="spellEnd"/>
      <w:r w:rsidRPr="00084E62">
        <w:rPr>
          <w:rFonts w:ascii="Sylfaen" w:hAnsi="Sylfaen"/>
          <w:sz w:val="24"/>
          <w:szCs w:val="24"/>
        </w:rPr>
        <w:t xml:space="preserve"> передать нежилые помещения) и в соответствии со сложившейся судебной практикой рассматривается по правилам ст. 308.3, 398, п. 2 ст. 463, п. 3 ст. 551 ГК РФ с учетом особенностей, установленных законодательством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ситуации, когда подобное требование носит реестровый характер, оно по смыслу разъяснений п. 34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(далее - постановление N 35) в рамках дела о несостоятельности застройщика подлежит трансформации в денежное и удовлетворению в составе четвертой очереди (ст. 201.9 Закона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Если же обязательство передать нежилое помещение носит текущий характер, судом в рамках дела о банкротстве застройщика может быть рассмотрен по существу вопрос о допустимости отобрания у застройщика индивидуально-определенной вещи в пользу участника долевого строительства (покупателя). Текущим такое требование признается в случае, если договор участия в долевом строительстве заключен и оплата за помещения произведена после возбуждения дела о банкротстве застройщика при условии, что целью совершения сделки является </w:t>
      </w:r>
      <w:proofErr w:type="spellStart"/>
      <w:r w:rsidRPr="00084E62">
        <w:rPr>
          <w:rFonts w:ascii="Sylfaen" w:hAnsi="Sylfaen"/>
          <w:sz w:val="24"/>
          <w:szCs w:val="24"/>
        </w:rPr>
        <w:t>дофинансирование</w:t>
      </w:r>
      <w:proofErr w:type="spellEnd"/>
      <w:r w:rsidRPr="00084E62">
        <w:rPr>
          <w:rFonts w:ascii="Sylfaen" w:hAnsi="Sylfaen"/>
          <w:sz w:val="24"/>
          <w:szCs w:val="24"/>
        </w:rPr>
        <w:t xml:space="preserve"> в строительство объекта (п. 1 ст. 6 ГК РФ, ст. 5 Закона о банкротстве). Суд может удовлетворить требование такого кредитора, если строительство объекта на момент рассмотрения спора завершено и не нарушается очередность удовлетворения иных текущих требований.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поскольку упомянутое поведение (передача денег застройщику, в отношение которого возбуждено дело о банкротстве) не является типичным для данной сферы правоотношений (существует вероятность заключения фиктивных договоров), при рассмотрении подобных обособленных споров суду следует детально исследовать вопрос о добросовестности сторон сделки (п. 3 ст. 1, ст. 10 ГК РФ). Кроме этого, необходимо проверять реальность внесения платы за приобретаемые помещения (п. 26 постановления N 35).</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305-ЭС15-20071 (6)</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15. Требование кредитора об осуществлении первоначального исполнения в части основного долга должно удовлетворяться после требований кредиторов третьей очереди и кредиторов, чьи требования заявлены после закрытия реестра требований кредиторов, но приоритетно перед лицами, получающими имущество должника по правилам п. 1 ст. 148 Закона о банкротстве и п. 8 ст. 63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Банком (цедент) и должником (цессионарий) заключен договор уступки прав (требований), по которому цедент обязался уступить цессионарию права требования к </w:t>
      </w:r>
      <w:r w:rsidRPr="00084E62">
        <w:rPr>
          <w:rFonts w:ascii="Sylfaen" w:hAnsi="Sylfaen"/>
          <w:sz w:val="24"/>
          <w:szCs w:val="24"/>
        </w:rPr>
        <w:lastRenderedPageBreak/>
        <w:t>заемщику - обществу, а цессионарий обязался оплатить стоимость уступаемых прав. По условиям договора уступка происходит после полной уплаты указанной суммы и только при условии, что совершена оплата по иным соглашениям об уступке между цедентом и цессионарием.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Денежные средства уплачены банку не были. Договором предусмотрено, что в случае неисполнения обязанности по оплате начисляется неустойка.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рамках дела о банкротстве должника банк обратился с заявлением о включении своего требования в виде основного долга и неустойки в реестр требований кредиторов должника.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суда первой инстанции в удовлетворении заявления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названное определение отменено, заявленные требования удовлетворены.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в части включения в реестр требований кредиторов требование банка в виде основного долга и признала требование банка обоснованным и подлежащим удовлетворению после требований кредиторов, расчеты с которыми производятся по правилам абзаца первого п. 4 ст. 142 Закона о банкротстве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приведенных выше обстоятельств следует, что спорный договор уступки прав предусматривал поочередное исполнение обязательств его сторонами: сначала должник должен был в полном объеме произвести оплату (как по этому договору, так и по иным связанным договорам цессии), затем происходил переход права требования от банка к должнику.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проведении процедур несостоятельности подлежит ведению реестр требований кредиторов, в котором учитываются все требования к должнику, возникшие до возбуждения дела о банкротстве. Указанные требования учитываются в реестре, а затем удовлетворяются, в том числе согласно принципу очередности (п. 7 ст. 16, п. 4 ст. 134, п. 2 ст. 142 Закона о банкротстве). По общему правилу, очередность устанавливается исходя из признаваемой правопорядком степени значимости подлежащих защите интересов конкретной группы кредиторов, чьи требования оставлены неудовлетворенными после вступления в отношения с должником. Чем более значимыми (в том числе исходя из целей банкротства) признаются интересы конкретной группы кредиторов, объединенной общностью правовой природы принадлежащих им требований, тем в более приоритетном порядке происходит погашение таких требований в процедуре несостоятельности. В случае отсутствия специальной оговорки о приоритетном порядке удовлетворения конкретной категории требований они учитываются и погашаются в составе третьей очереди (абзац четвертый п. 4 ст. 134 Закона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Предполагается, что кредиторы, прежде чем их требование включается в реестр, осуществили какое-либо предоставление в пользу имущественной массы должника (пополнили ее) либо должником была умалена имущественная масса таких кредиторов (в том числе за счет изъятия, повреждения какой-нибудь ценности), в связи с чем возникла обязанность произвести возмещение. Таким образом, по общему правилу, кредиторами являются лица, которые в результате вступления в отношения с должником претерпели определенные негативные последствия по причине последующего применения к должнику процедур несостоятельности. Этим объясняется, почему такие кредиторы вправе претендовать на распределение средств, вырученных от реализации конкурсной массы.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кредитор, который требует осуществления первоначального предоставления, в формировании конкурсной массы (даже косвенно) не участвовал, поскольку свое встречное предоставление по обязательству не осуществил. В связи с этим было бы неверным (п. 2 ст. 6 ГК РФ) уравнять в правах (поставить в одну очередь) кредиторов по требованию об осуществлении первоначального предоставления (в части основного долга) и кредиторов, непосредственно пострадавших от взаимодействия с должником. Последние должны иметь право получить удовлетворение своих требований приоритетно перед первыми. Как указано выше, требования основной части рядовых кредиторов подлежат включению в третью очередь реестра. Далее подлежат удовлетворению требования "</w:t>
      </w:r>
      <w:proofErr w:type="spellStart"/>
      <w:r w:rsidRPr="00084E62">
        <w:rPr>
          <w:rFonts w:ascii="Sylfaen" w:hAnsi="Sylfaen"/>
          <w:sz w:val="24"/>
          <w:szCs w:val="24"/>
        </w:rPr>
        <w:t>зареестровых</w:t>
      </w:r>
      <w:proofErr w:type="spellEnd"/>
      <w:r w:rsidRPr="00084E62">
        <w:rPr>
          <w:rFonts w:ascii="Sylfaen" w:hAnsi="Sylfaen"/>
          <w:sz w:val="24"/>
          <w:szCs w:val="24"/>
        </w:rPr>
        <w:t>" кредиторов (п. 4 ст. 142 Закона о банкротстве; фактически - четвертая очередь), поскольку ими требования предъявлены с пропуском срока закрытия реестра при отсутствии уважительных причин для восстановления такого срока.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Вместе с тем требования "опоздавших" кредиторов по своей правовой природе аналогичны требованиям кредиторов третьей очереди, они также в имущественном смысле пострадали от вступления в правоотношения с должником, и потому им не может противопоставляться задолженность перед кредиторами, не участвовавшими в наполнении конкурсной массы. В то же время необходимо принимать во внимание, что открытие процедуры несостоятельности само по себе не прекращает обязательство со встречным исполнением, достигнутые сторонами договоренности и основанные на них разумные ожидания должны уважаться правопорядком (</w:t>
      </w:r>
      <w:proofErr w:type="spellStart"/>
      <w:r w:rsidRPr="00084E62">
        <w:rPr>
          <w:rFonts w:ascii="Sylfaen" w:hAnsi="Sylfaen"/>
          <w:sz w:val="24"/>
          <w:szCs w:val="24"/>
        </w:rPr>
        <w:t>пп</w:t>
      </w:r>
      <w:proofErr w:type="spellEnd"/>
      <w:r w:rsidRPr="00084E62">
        <w:rPr>
          <w:rFonts w:ascii="Sylfaen" w:hAnsi="Sylfaen"/>
          <w:sz w:val="24"/>
          <w:szCs w:val="24"/>
        </w:rPr>
        <w:t>. 1 и 2 ст. 1, ст. 309 ГК РФ), а потому полный отказ во включении в реестр требований кредиторов по первоначальному исполнению не соответствовал бы целям регулирования гражданско-правовых отношений.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Исходя из принципов добросовестности, разумности и справедливости (п. 2 ст. 6 ГК РФ) требования кредиторов об осуществлении первоначального предоставления в части основного долга должны удовлетворяться после требований как кредиторов третьей очереди, так и "опоздавших" кредиторов (далее - пятая очередь), но приоритетно перед лицами, получающими имущество должника по правилам п. 1 ст. 148 Закона о банкротстве, п. 8 ст. 63 ГК РФ. Тем самым достигается баланс между недопустимостью ущемления прав кредиторов, понесших негативные последствия от вступления в отношения с должником, и правами кредитора по </w:t>
      </w:r>
      <w:proofErr w:type="spellStart"/>
      <w:r w:rsidRPr="00084E62">
        <w:rPr>
          <w:rFonts w:ascii="Sylfaen" w:hAnsi="Sylfaen"/>
          <w:sz w:val="24"/>
          <w:szCs w:val="24"/>
        </w:rPr>
        <w:t>непрекращенному</w:t>
      </w:r>
      <w:proofErr w:type="spellEnd"/>
      <w:r w:rsidRPr="00084E62">
        <w:rPr>
          <w:rFonts w:ascii="Sylfaen" w:hAnsi="Sylfaen"/>
          <w:sz w:val="24"/>
          <w:szCs w:val="24"/>
        </w:rPr>
        <w:t xml:space="preserve"> обязательству со встречным исполнением. Требования такого кредитора пятой очереди не должны </w:t>
      </w:r>
      <w:r w:rsidRPr="00084E62">
        <w:rPr>
          <w:rFonts w:ascii="Sylfaen" w:hAnsi="Sylfaen"/>
          <w:sz w:val="24"/>
          <w:szCs w:val="24"/>
        </w:rPr>
        <w:lastRenderedPageBreak/>
        <w:t>учитываться при определении количества голосов на собрании кредиторов (</w:t>
      </w:r>
      <w:proofErr w:type="spellStart"/>
      <w:r w:rsidRPr="00084E62">
        <w:rPr>
          <w:rFonts w:ascii="Sylfaen" w:hAnsi="Sylfaen"/>
          <w:sz w:val="24"/>
          <w:szCs w:val="24"/>
        </w:rPr>
        <w:t>пп</w:t>
      </w:r>
      <w:proofErr w:type="spellEnd"/>
      <w:r w:rsidRPr="00084E62">
        <w:rPr>
          <w:rFonts w:ascii="Sylfaen" w:hAnsi="Sylfaen"/>
          <w:sz w:val="24"/>
          <w:szCs w:val="24"/>
        </w:rPr>
        <w:t>. 1 и 3 ст. 12 Закона о банкротстве), однако он вправе участвовать в их проведении без права голоса.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задолженность перед таким кредитором учитывается при определении наличия права на самостоятельное оспаривание сделок по специальным основаниям (п. 2 ст. 61.9 Закона о банкротстве), а также при исчислении размера субсидиарной ответственности (п. 11 ст. 61.11 Закона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 учетом фикции наступления срока исполнения обязательства должника по отношению к его кредиторам после введения первой процедуры несостоятельности (например, п. 3 ст. 63, абзац второй п. 1 ст. 126 Закона о банкротстве) кредитор по первоначальному исполнению вправе отступить от согласованной в договоре последовательности обмена предоставлениями и осуществить в пользу должника (банкрота) свое последующее исполнение, после чего обратиться с заявлением о включении своего требования к должнику в третью очередь реестра, поскольку в таком случае он участвует в наполнении конкурсной массы. Если такое последующее предоставление будет осуществлено после включения требования кредитора в пятую очередь, он вправе заявить ходатайство об уточнении реестра требований кредиторов (п. 1 ст. 60 Закона о банкротстве) и изменении очереди погашения долга перед ним с пятой на третью.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Кредитор по первоначальному исполнению также претерпевает негативные последствия от неисполнения должником своей обязанности, в результате чего на стороне такого кредитора могут образовываться убытки. Причем наличие таких убытков подразумевает умаление имущественной массы кредитора, а потому требование об их возмещении подлежит включению в третью очередь реестра. В данном случае договором предусмотрено начисление неустойки при неисполнении должником обязанности по оплате. Предполагается, что такая неустойка соразмерно покрывает образовавшиеся на стороне кредитора убытки, в связи с чем такая неустойка, начисленная до введения наблюдения (абзац девятый п. 1 ст. 63 Закона о банкротстве), подлежит включению в реестр (п. 3 ст. 137 Закона о банкротстве). При этом если банк полагает, что неустойка не покрывает в полной мере образовавшиеся убытки, он вправе требовать возмещения убытков в непокрытой части (п. 1 ст. 394 ГК РФ).</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305-ЭС18-11840</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16. Конкурсный кредитор, отвечающий критерию п. 9 ст. 16 Закона о банкротстве, обладает правом запрашивать у конкурсного управляющего кредитной организации сведения о состоянии реестра, а именно о личности кредиторов и размере долга перед ними, без той информации, которая не требуется для последующего заявления возражений (например, паспортных данных и т.д.). Для реализации указанного права кредитор обязан подтвердить наличие у него законного интереса в получении информации.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И., являющийся кредитором банка, дважды обращался к конкурсному управляющему банка (далее - агентство) с требованием о представлении заверенной </w:t>
      </w:r>
      <w:r w:rsidRPr="00084E62">
        <w:rPr>
          <w:rFonts w:ascii="Sylfaen" w:hAnsi="Sylfaen"/>
          <w:sz w:val="24"/>
          <w:szCs w:val="24"/>
        </w:rPr>
        <w:lastRenderedPageBreak/>
        <w:t>копии реестра требований кредиторов, ссылаясь на положения п. 9 ст. 16 Закона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Агентство отказало И. в представлении соответствующих документов, что послужило основанием для обращения И. в арбитражный суд с жалобой на бездействие конкурсного управляющего.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Определением суда первой инстанции, оставленным без изменения постановлениями суда апелляционной инстанции и арбитражного суда округа, жалоба оставлена без рассмотрения. Суды отметили, что по смыслу ст. 189.59, 189.60, </w:t>
      </w:r>
      <w:proofErr w:type="spellStart"/>
      <w:r w:rsidRPr="00084E62">
        <w:rPr>
          <w:rFonts w:ascii="Sylfaen" w:hAnsi="Sylfaen"/>
          <w:sz w:val="24"/>
          <w:szCs w:val="24"/>
        </w:rPr>
        <w:t>пп</w:t>
      </w:r>
      <w:proofErr w:type="spellEnd"/>
      <w:r w:rsidRPr="00084E62">
        <w:rPr>
          <w:rFonts w:ascii="Sylfaen" w:hAnsi="Sylfaen"/>
          <w:sz w:val="24"/>
          <w:szCs w:val="24"/>
        </w:rPr>
        <w:t>. 2 и 5 ст. 189.82 Закона о банкротстве отдельные кредиторы не имеют права обращаться с жалобой на действия арбитражного управляющего банка, такое полномочие кредиторы реализуют через собрание либо комитет кредиторов. Во-вторых, суды указали, что положения п. 7 ст. 189.87 Закона о банкротстве, предусматривающие только возможность получения кредитором выписки из реестра с информацией о его требовании, являются специальными по отношению к п. 9 ст. 16 данного Закона, что означает невозможность при банкротстве кредитных организаций требовать у арбитражного управляющего копию всего реестра. В-третьих, суды сослались на ст. 26 Федерального закона от 2 декабря 1990 г. N 395-I "О банках и банковской деятельности" (далее - Закон о банках и банковской деятельности), закрепляющую положения о банковской тайне клиентов кредитной организации. В реестре требований кредиторов банка содержится такая информация, как паспортные данные, адрес регистрации, личные телефоны, реквизиты банковских договоров, суммы остатков на счетах, номера лицевых счетов. Все эти данные не могут передаваться третьим лицам, а потому отдельный кредитор не может получить копию всего реестра.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направила обособленный спор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Вывод судов об отсутствии у отдельного кредитора банка права на обжалование действий (бездействия) управляющего ошибочен. Согласно п. 3 ст. 189.7 Закона о банкротстве отношения, связанные с несостоятельностью (банкротством) кредитных организаций и не урегулированные параграфом 4.1, регулируются в том числе гл. I и III этого Закона. Поскольку в параграфе 4.1 (в том числе в п. 2 ст. 189.82 Закона) отсутствует запрет на обжалование действий (бездействия) конкурсного управляющего банка кредитором в самостоятельном порядке, следует признать, что в такой ситуации применяется общая норма п. 1 ст. 60 Закона о банкротстве (гл. III), предполагающая возможность предъявления соответствующих жалоб.</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вывод судов о наличии права на обжалование действий управляющего только у комитета кредиторов, опирающийся на п. 5 ст. 189.82 Закона, является ошибочным, поскольку названная норма регулирует вопросы обращения с жалобой в Банк России, а не в суд, как в настоящем случае. При таких условиях жалоба И. оставлена без рассмотрения при неправильном применении норм законодательства о несостоятельности.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Кроме того, нельзя поддержать и вывод судов о соотношении п. 9 ст. 16 и п. 7 ст. 189.87 названного Закона. Установленная последней из названных норм обязанность управляющего представить выписку из реестра в части требования конкретного кредитора не препятствует применению общей нормы п. 9 ст. 16 Закона (гл. I) о праве кредитора, обладающего не менее чем одним процентом кредиторской задолженности, потребовать выдачи копии всего реестра требований кредиторов. При этом на протяжении рассмотрения обособленного спора И. ссылался на то, что ему принадлежит четыре процента от всех включенных в реестр требований.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Суды не рассмотрели вопрос о том, все ли включенные в реестр требования защищены банковской тайной.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Само по себе признание кредитной организации банкротом не устраняет режима банковской тайны. В то же время следует принимать во внимание, что нахождение банка в конкурсном производстве с высокой степенью вероятности может свидетельствовать о том, что денежных средств для погашения долга перед всеми кредиторами недостаточно. Поэтому в случае признания каждого нового требования обоснованным доля удовлетворения требований единого гражданско-правового сообщества, объединяющего других кредиторов, снижается, в связи с чем они объективно заинтересованы, чтобы в реестр включалась только реально существующая задолженность.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Поскольку первичную проверку обоснованности требований кредиторов проводит конкурсный управляющий кредитной организации (п. 4 ст. 189.85 Закона о банкротстве), реализация названного выше интереса группы остальных кредиторов осуществляется посредством заявления возражений против результатов рассмотрения арбитражным управляющим требований конкретных кредиторов. Иной подход (запрет на заявление возражений) исключал бы судебный контроль над действиями конкурсного управляющего и противоречил бы конституционной гарантии на судебную защиту прав и свобод каждого (п. 23 Обзора судебной практики Верховного Суда Российской Федерации N 3 (2018), утвержденного Президиумом Верховного Суда Российской Федерации 14 ноября 2018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для того, чтобы иметь возможность возражать против конкретных требований, сообщество кредиторов банка должно располагать сведениями о результатах формирования конкурсным управляющим реестра. В обратном случае содержание формально предоставленного им права контролировать деятельность управляющего было бы нивелировано невозможностью его реализации. В связи с этим следует признать наличие у кредитора, отвечающего критерию п. 9 ст. 16 Закона о банкротстве, права запрашивать у конкурсного управляющего кредитной организации сведения о состоянии реестра, а именно о личности кредиторов и размере долга перед ними, без той информации, которая не требуется для последующего заявления возражений (например, паспортных данных и т.д.).</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Тем не менее, исходя из необходимости соблюдения интересов не только сообщества кредиторов банка, но и его клиентов, защищаемых банковской тайной, следует также признать, что сам по себе запрос информации без указания мотивов </w:t>
      </w:r>
      <w:r w:rsidRPr="00084E62">
        <w:rPr>
          <w:rFonts w:ascii="Sylfaen" w:hAnsi="Sylfaen"/>
          <w:sz w:val="24"/>
          <w:szCs w:val="24"/>
        </w:rPr>
        <w:lastRenderedPageBreak/>
        <w:t>необходимости ее раскрытия недостаточен для удовлетворения соответствующего требования кредитора. Для реализации права на получение информации о состоянии реестра кредитор, в частности, может привести основанные на косвенных доказательствах доводы, которые бы ставили под сомнение надлежащее осуществление конкурсным управляющим своих полномочий в рамках дела о банкротстве или свидетельствовали бы об отсутствии доверия сообщества кредиторов к такому управляющему; он может ссылаться и на иные имеющиеся у него (в том числе полученные на собрании кредиторов, в результате анализа отчетности должника и его аффилированных лиц, из общедоступных источников и т.д.) сведения о несоответствии внесенных в реестр требований действительной долговой нагрузке банка.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Первоначально требование с запросом информации направляется в адрес арбитражного управляющего кредитной организации, который рассматривает его по существу. В случае отказа управляющего в предоставлении сведений кредитор (как в рассматриваемом случае и было сделано) вправе обратиться в суд с жалобой на действия (бездействие) такого управляющего. Разрешая подобный спор, суд по существу оценивает убедительность доводов и доказательств кредитора, претендующего на получение копии реестра.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Если же управляющий принял решение раскрыть информацию (или в случае окончания спора в суде в пользу кредитора), то он обязан, прежде чем передать соответствующие документы, потребовать от кредитора выдачи расписки, в которой тот подтвердит, что предупрежден о конфиденциальном режиме получаемой информации и об обязанности ее сохранять. Такой подход вытекает из смысла разъяснений, данных в абзаце втором п. 15 информационного письма Президиума Высшего Арбитражного Суда Российской Федерации от 18 января 2011 г. N 144 "О некоторых вопросах практики рассмотрения арбитражными судами споров о предоставлении информации участникам хозяйственных обществ". При несоблюдении обязанности сохранять конфиденциальные сведения лицо, чьи права были нарушены, вправе требовать возмещения убытков нарушителем по общим правилам гражданского законодательства.</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305-ЭС18-5703 (3)</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17. Само по себе возникновение картотеки на одном корреспондентском счете не позволяло судам применить презумпцию, закрепленную подп. 1 п. 5 ст. 189.40 Закона о банкротстве, к клиенту, выполнившему операцию через иной корреспондентский субсчет. Данное обстоятельство могло быть принято во внимание при наличии иных (дополнительных) свидетельств нетипичности банковской операции для конкретной 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Обществом и банком заключен депозитный договор, в котором закреплено право общества на свободное истребование части депозита (при условии сохранения им неснижаемого остатка на депозитном счете).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Накануне назначения (за один-два дня) Центральным Банком России временной </w:t>
      </w:r>
      <w:r w:rsidRPr="00084E62">
        <w:rPr>
          <w:rFonts w:ascii="Sylfaen" w:hAnsi="Sylfaen"/>
          <w:sz w:val="24"/>
          <w:szCs w:val="24"/>
        </w:rPr>
        <w:lastRenderedPageBreak/>
        <w:t>администрации по управлению банком в соответствии с условиями депозитного договора на основании писем общества и двух платежных поручений банк перечислил денежные средства на расчетный счет общества, открытый в иной кредитной организации.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Впоследствии банк признан несостоятельным (банкротом), полномочия конкурсного управляющего возложены на государственную корпорацию "Агентство по страхованию вкладов" (далее - агентство).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Полагая, что указанные банковские операции по перечислению денежных средств являются недействительными, повлекшими за собой оказание предпочтения обществу как одному из кредиторов должника (ст. 189.40, п. 2 ст. 61.3 Закона о банкротстве), агентство обратилось в суд с заявлением об их оспаривании.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арбитражного суда первой инстанции, оставленным без изменения постановлениями суда апелляционной инстанции и арбитражного суда округа, заявление агентства удовлетворено в части; недействительными признаны две банковские операции по перечислению денежных средств; применены последствия их недействительности; в удовлетворении остальной части требований агентства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в части удовлетворения требований агентства и направила обособленный спор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п. 3 ст. 61.1, абзацу пятому </w:t>
      </w:r>
      <w:proofErr w:type="spellStart"/>
      <w:r w:rsidRPr="00084E62">
        <w:rPr>
          <w:rFonts w:ascii="Sylfaen" w:hAnsi="Sylfaen"/>
          <w:sz w:val="24"/>
          <w:szCs w:val="24"/>
        </w:rPr>
        <w:t>пп</w:t>
      </w:r>
      <w:proofErr w:type="spellEnd"/>
      <w:r w:rsidRPr="00084E62">
        <w:rPr>
          <w:rFonts w:ascii="Sylfaen" w:hAnsi="Sylfaen"/>
          <w:sz w:val="24"/>
          <w:szCs w:val="24"/>
        </w:rPr>
        <w:t>. 1 и 2 ст. 61.3, ст. 189.40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в соответствии с общим правилом, закрепленным п. 2 ст. 61.4 Закона о банкротстве, сделки, совершаемые в обычной хозяйственной деятельности, осуществляемой должником, не могут быть оспорены на основании ст. 61.3 Закона о 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Переводы денежных средств по поручениям клиентов относятся к числу операций, регулярно выполняемых кредитными организациями. Они, как правило, совершаются в процессе обычной хозяйственной деятельности (ст. 1 и 5 Федерального закона от 2 декабря 1990 г. N 395-I "О банках и банковской деятельности").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Такие переводы могут быть признаны недействительными в двух случаях: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если конкурсный управляющий доказал совокупность обстоятельств, составляющих любую из презумпций, закрепленных п. 5 ст. 189.40 Закона о банкротстве, а клиент банка данную презумпцию не опроверг;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если конкурсный управляющий по общим правилам о доказывании подтвердил </w:t>
      </w:r>
      <w:r w:rsidRPr="00084E62">
        <w:rPr>
          <w:rFonts w:ascii="Sylfaen" w:hAnsi="Sylfaen"/>
          <w:sz w:val="24"/>
          <w:szCs w:val="24"/>
        </w:rPr>
        <w:lastRenderedPageBreak/>
        <w:t>выход оспариваемой банковской операции за пределы обычной хозяйственной деятельности, в том числе подтвердил наличие признаков недобросовестности в поведении клиента банка (например, доказал, что клиент, выдавший распоряжение о перечислении средств, был осведомлен об объективном банкротстве банка) (ст. 65 АПК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рассматриваемом случае в обоснование вывода о нетипичности спорных операций суды сослались на презумпцию, изложенную в подп. 1 п. 5 ст. 189.40 Закона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данная презумпция не подлежала расширительному истолкованию. Исходя из буквального толкования нормы, она применима, если имелась совокупность двух обстоятельств: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образовалась картотека (в том числе скрытая) к тому корреспондентскому счету (субсчету), который был использован для выполнения оспариваемой операции, и при этом спорный платеж совершен с нарушением правил гражданского законодательства об очередности исполнения поручений клиентов;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либо доказано, что в распоряжении клиента, осуществившего оспариваемый платеж через корреспондентский счет (субсчет) в отсутствие формальных признаков нарушения установленной гражданским законодательством очередности исполнения поручений клиентов, или в распоряжении получателя платежа действительно имелись сведения о наличии других неисполненных распоряжений по иному корреспондентскому счету (субсчету) этой же кредитной организации, к которому уже имелась картотека (в том числе скрытая), что позволяло сделать однозначный вывод о получении предпочтения.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Оспариваемые платежи были совершены, как указывает общество, через корреспондентский субсчет иногороднего филиала банка, тогда как суды проанализировали обстоятельства, касающиеся возникновения картотеки на ином счете - корреспондентском счете головного офиса банка. При этом агентство не оспаривало отсутствие в спорный период картотеки к корреспондентскому субсчету иногороднего филиала, а факт реальной осведомленности общества о наличии картотеки к корреспондентскому счету головного офиса банка не был установлен судами.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Само по себе возникновение картотеки на одном корреспондентском счете не позволяло судам применить презумпцию, закрепленную подп. 1 п. 5 ст. 189.40 Закона о банкротстве, к клиенту, выполнившему операцию через иной корреспондентский субсчет. Данное обстоятельство могло быть принято во внимание при наличии иных (дополнительных) свидетельств нетипичности банковской операции для конкретной 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Агентство полагало, что такие дополнительные доказательства недобросовестности общества оно представило.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Общество, наоборот, указывало на то, что оно регулярно совершало приходные и </w:t>
      </w:r>
      <w:r w:rsidRPr="00084E62">
        <w:rPr>
          <w:rFonts w:ascii="Sylfaen" w:hAnsi="Sylfaen"/>
          <w:sz w:val="24"/>
          <w:szCs w:val="24"/>
        </w:rPr>
        <w:lastRenderedPageBreak/>
        <w:t>расходные операции по депозитному счету, раскрыло мотивы перечисления средств на свой же счет в иной кредитной организации. Так, общество сослалось на то, что не имело расчетных счетов в банке-должнике и в силу прямого указания закона (абзац второй п. 3 ст. 834 ГК РФ) было лишено возможности напрямую перечислять находящиеся на депозитном счете средства другим организациям (поставщикам, подрядчикам и т.д.), поэтому по мере необходимости давало поручения на перечисление части сумм депозита на свои расчетные счета в иных кредитных организациях, которые использовались для расчетов с контрагентами. Общество представило свидетельства того, куда, по его мнению, были потрачены снятые с депозита суммы, чем были вызваны эти расходы. Кроме того, обращало внимание на то, что денежные средства остались на его депозитном счете, каких-либо действий по изъятию этих средств оно не предпринимало, и в дальнейшем в связи с банкротством банка-должника средства включены в реестр требований кредиторов.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данные доводы агентства и возражения общества судами не проверялись.</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305-ЭС16-21459</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18. Определение об отказе в удовлетворении ходатайства арбитражного управляющего о прекращении производства по делу о банкротстве ввиду недостаточности имущества должника для осуществления процедурных расходов подлежит апелляционному обжалованию.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рамках дела о несостоятельности (банкротстве) должника его конкурсный управляющий обратился в арбитражный суд первой инстанции с ходатайством о прекращении производства по делу о банкротстве, ссылаясь на недостаточность имущества должника для осуществления процедурных расходов.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арбитражного суда первой инстанции в удовлетворении ходатайства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суда апелляционной инстанции, оставленным без изменения постановлением арбитражного суда округа, производство по апелляционной жалобе конкурсного управляющего прекращено применительно к п. 1 ч. 1 ст. 150 АПК РФ. Суд апелляционной инстанции исходил из того, что обжалование принятого судом первой инстанции судебного акта ни АПК РФ, ни иными федеральными законами не предусмотрено и определение не препятствует дальнейшему движению дела. При этом суды отметили, что возможность вынесения арбитражным судом определения по результатам рассмотрения заявлений и ходатайств участвующего в деле лица, в том числе по вопросу о прекращении производства по делу, предусмотрена ст. 159 АПК РФ, в связи с чем положения п. 3 ст. 61 Закона о банкротстве, регулирующие порядок обжалования отдельных определений, принятых в рамках дела о банкротстве, в данном случае применению не подлежат.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Судебная коллегия Верховного Суда Российской Федерации отменила постановления суда апелляционной инстанции и арбитражного суда округа и направила апелляционную жалобу в суд апелляционной инстанции для рассмотрения по существу </w:t>
      </w:r>
      <w:r w:rsidRPr="00084E62">
        <w:rPr>
          <w:rFonts w:ascii="Sylfaen" w:hAnsi="Sylfaen"/>
          <w:sz w:val="24"/>
          <w:szCs w:val="24"/>
        </w:rPr>
        <w:lastRenderedPageBreak/>
        <w:t>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Статус арбитражного управляющего предполагает среди прочего проявление им должной осмотрительности в своей профессиональной деятельности для предотвращения риска невыплаты расходов по делу о банкротстве, что вытекает из закрепленной ст. 20.3 Закона о банкротстве обязанности арбитражного управляющего действовать добросовестно и разумно в интересах должника и его кредиторов.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обнаружении факта недостаточности имеющегося у должника имущества для осуществления расходов по делу о банкротстве арбитражный управляющий не вправе осуществлять такие расходы в расчете на последующее возмещение их заявителем, а обязан обратиться в суд, рассматривающий дело о банкротстве, с заявлением о прекращении производства по делу на основании абзаца восьмого п. 1 ст. 57 Закона о банкротстве. Неисполнение арбитражным управляющим данной обязанности влечет невозможность возмещения понесенных им расходов, в том числе невыплаченного управляющему вознаграждения (п. 15 постановления Пленума Высшего Арбитражного Суда Российской Федерации от 17 декабря 2009 г. N 91 "О порядке погашения расходов по делу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Такого рода ходатайства рассматриваются судом применительно к положениям п. 1 ст. 60 Закона о банкротстве с вынесением определения, которое может быть обжаловано по правилам ч. 3 ст. 223 АПК РФ (п. 35.1 постановления N 35).</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Возможность обжалования судебного решения и его пересмотра в вышестоящей инстанции является одним из неотъемлемых элементов права на судебную защиту и общепризнанным принципом организации судебной системы и осуществления правосудия. Прекращение производства по жалобе конкурсного управляющего препятствует последовательному пересмотру принятого судом первой инстанции судебного акта в апелляционном и кассационном порядке и фактически ограничивает его право на судебную защиту.</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305-ЭС15-13759(3)</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19. Конкурсные кредиторы, уполномоченные органы и арбитражный управляющий при обжаловании мирового соглашения, утвержденного по другому делу, в исковом процессе вправе заявлять новые доводы (возражения), если они не участвовали в рассмотрении дела в суде первой инстанции.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обратилось в арбитражный суд с иском к должнику о взыскании задолженности по договору займа.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суда первой инстанции производство по делу прекращено в связи с утверждением судом мирового соглашения.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Обращаясь с кассационной жалобой на определение суда первой инстанции об утверждении мирового соглашения и прекращении производства по данному делу, конкурсный управляющий должника указал, что целью обращения общества с </w:t>
      </w:r>
      <w:r w:rsidRPr="00084E62">
        <w:rPr>
          <w:rFonts w:ascii="Sylfaen" w:hAnsi="Sylfaen"/>
          <w:sz w:val="24"/>
          <w:szCs w:val="24"/>
        </w:rPr>
        <w:lastRenderedPageBreak/>
        <w:t>настоящим иском к должнику было уклонение от расчетов с другими кредиторами, поскольку общество и должник принадлежат к одной группе компаний. Так, общество является управляющей компанией должника, выполняет функции единоличного исполнительного органа на основании договора передачи полномочий исполнительных органов управляющей организации.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 округа, оставляя определение суда первой инстанции без изменения, указал, что при утверждении мирового соглашения суд первой инстанции признал его не противоречащим закону и иным нормативным правовым актам и не нарушающим права и законные интересы других лиц (ч. 5 ст. 49 и ч. 6 ст. 141 АПК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постановление арбитражного суда округа и направила дело на новое рассмотрение в тот же суд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Если конкурсные кредиторы или уполномоченные органы полагают, что их права и законные интересы нарушены мировым соглашением, утвержденным судом по другому делу в исковом процессе, в частности если такое соглашение обладает признаками, указанными в ст. 61.2 или 61.3 Закона о банкротстве, то на этом основании они, а также арбитражный управляющий вправе обжаловать определение об утверждении такого мирового соглашения (п. 1 постановления Пленума Высшего Арбитражного Суда Российской Федерации от 23 декабря 2010 г. N 63 "О некоторых вопросах, связанных с применением главы III.1 Федерального закона "О несостоятельности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Указанные конкурсным управляющим и кредитором обстоятельства не были известны суду первой инстанции, не оценивались им на предмет соответствия условий мирового соглашения требованиям законодательства и соблюдения прав и законных интересов третьих лиц (кредиторов общества).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Вопреки требованиям процессуального законодательства (п. 12 ч. 2 ст. 289 АПК РФ), арбитражный суд округа не привел мотивы принятия постановления и не дал оценки доводам, изложенным конкурсным управляющим должника в обоснование кассационной жалобы. Иной процессуальной возможности оспорить мировое соглашение и обжаловать судебный акт, его утвердивший, у кредиторов и конкурсного управляющего не имеется.</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305-ЭС18-6771</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Споры, возникающие при применении</w:t>
      </w:r>
    </w:p>
    <w:p w:rsidR="00673CC5" w:rsidRPr="00084E62" w:rsidRDefault="00673CC5" w:rsidP="00673CC5">
      <w:pPr>
        <w:pStyle w:val="ConsPlusTitle"/>
        <w:jc w:val="center"/>
        <w:rPr>
          <w:rFonts w:ascii="Sylfaen" w:hAnsi="Sylfaen"/>
          <w:szCs w:val="24"/>
        </w:rPr>
      </w:pPr>
      <w:r w:rsidRPr="00084E62">
        <w:rPr>
          <w:rFonts w:ascii="Sylfaen" w:hAnsi="Sylfaen"/>
          <w:szCs w:val="24"/>
        </w:rPr>
        <w:t>земельного законодательства</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20. При отсутствии оснований для кадастрового учета объекта надлежащим способом устранения ранее допущенной при постановке на кадастровый учет ошибки является требование о снятии с кадастрового учета спорного объекта.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Обществу на праве собственности принадлежит имущество - бензозаправочная </w:t>
      </w:r>
      <w:r w:rsidRPr="00084E62">
        <w:rPr>
          <w:rFonts w:ascii="Sylfaen" w:hAnsi="Sylfaen"/>
          <w:sz w:val="24"/>
          <w:szCs w:val="24"/>
        </w:rPr>
        <w:lastRenderedPageBreak/>
        <w:t>колонка.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Ссылаясь на то, что нахождение в государственном кадастре недвижимости сведений о спорном объекте, являющемся, по сути, движимой вещью и право на который в ЕГРН зарегистрировано как на недвижимую вещь, противоречит нормам законодательства Российской Федерации и нарушает права общества, последнее обратилось в Управление Росреестра с заявлением о снятии спорного объекта с государственного кадастрового учета и погашении записи о праве собственности общества на него.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Отказ регистратора послужил основанием для обращения общества в арбитражный суд с иском к Управлению Росреестра о снятии данного объекта с государственного кадастрового учета и погашении записи о праве собственности общества на него.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снятие с государственного кадастрового учета и прекращение прав в отношении объекта недвижимости по заявленному обществом основанию не предусмотрено Федеральным законом от 13 июля 2015 г. N 218-ФЗ "О государственной регистрации недвижимости" (далее - Закон N 218-ФЗ).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Осуществление государственной регистрации прав на вещь не является обязательным условием для признания ее объектом недвижимости (п. 38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Аналогичным образом следует относиться и к значению кадастрового учета в целях признания объекта недвижимой вещью.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при разрешении вопроса о признании вещи недвижимостью независимо от осуществления кадастрового учета или государственной регистрации права собственности на нее следует устанавливать наличие у вещи признаков, способных относить ее в силу природных свойств или на основании закона к недвижимым объектам.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Постановке на кадастровый учет, государственной регистрации прав в ЕГРН должна предшествовать проверка наличия у объекта признаков недвижимого имущества.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соответствии с п. 3 ч. 1 ст. 29 Закона N 218-ФЗ государственный кадастровый учет и (или) государственная регистрация прав включают в себя проведение правовой экспертизы документов, представленных для осуществления государственного </w:t>
      </w:r>
      <w:r w:rsidRPr="00084E62">
        <w:rPr>
          <w:rFonts w:ascii="Sylfaen" w:hAnsi="Sylfaen"/>
          <w:sz w:val="24"/>
          <w:szCs w:val="24"/>
        </w:rPr>
        <w:lastRenderedPageBreak/>
        <w:t>кадастрового учета и (или) государственной регистрации прав, на предмет наличия или отсутствия установленных Законом N 218-ФЗ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п. 1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закреплена правовая позиция о правомерности отказа органа кадастрового учета в постановке на кадастровый учет объекта, не обладающего признаками недвижимой вещи, поскольку законодательство Российской Федерации не предусматривает осуществления кадастрового учета объекта, не являющегося объектом недвижимости.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изложенного следует, что при осуществлении государственного кадастрового учета проведенной правовой экспертизой документов, представленных заинтересованными лицами, должно быть подтверждено наличие у объекта признаков недвижимости, в противном случае внесение в ЕГРН сведений об объекте, не являющемся недвижимой вещью, признается незаконным.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Подход, мотивированный отсутствием оснований для снятия с кадастрового учета объекта, ранее поставленного на учет, без должной правовой экспертизы и проверки наличия у объекта признаков недвижимости, нарушает принцип достоверности сведений ЕГРН и не </w:t>
      </w:r>
      <w:proofErr w:type="gramStart"/>
      <w:r w:rsidRPr="00084E62">
        <w:rPr>
          <w:rFonts w:ascii="Sylfaen" w:hAnsi="Sylfaen"/>
          <w:sz w:val="24"/>
          <w:szCs w:val="24"/>
        </w:rPr>
        <w:t>может</w:t>
      </w:r>
      <w:proofErr w:type="gramEnd"/>
      <w:r w:rsidRPr="00084E62">
        <w:rPr>
          <w:rFonts w:ascii="Sylfaen" w:hAnsi="Sylfaen"/>
          <w:sz w:val="24"/>
          <w:szCs w:val="24"/>
        </w:rPr>
        <w:t xml:space="preserve"> в связи с этим быть признан обоснованным.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также полагает, что, поскольку из материалов дела не следует и судами не установлено наличие спора между собственником объекта и собственником земельного участка, на котором объект расположен, а также нарушение прав иных лиц на такой объект (залогодержатель, обладатель сервитута, арендатор), общество вправе было обратиться к регистратору с заявлением о прекращении незаконных кадастрового учета и государственной регистрации права на спорный объект как на недвижимую вещь.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случае отказа регистратора совершить указанные действия лицо вправе обжаловать его по правилам гл. 24 АПК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Поскольку п. 3 ч. 3 ст. 14 Закона N 218-ФЗ предусмотрено, что государственный кадастровый учет и государственная регистрация прав осуществляются одновременно в связи с прекращением существования объекта недвижимости, права на который зарегистрированы в Едином государственном реестре недвижимости, установление отсутствия оснований для осуществления кадастрового учета ввиду признания вещи движимой влечет прекращение на нее прав как на недвижимость.</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310-ЭС18-13357</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 xml:space="preserve">21. Критериями применения льготных цен при выкупе указанных в п. 1 ст. 2 Федерального закона от 25 октября 2001 г. N 137 "О введении в действие Земельного </w:t>
      </w:r>
      <w:r w:rsidRPr="00084E62">
        <w:rPr>
          <w:rFonts w:ascii="Sylfaen" w:hAnsi="Sylfaen"/>
          <w:sz w:val="24"/>
          <w:szCs w:val="24"/>
        </w:rPr>
        <w:lastRenderedPageBreak/>
        <w:t>кодекса Российской Федерации" земельных участков являются факт нахождения на земельном участке зданий, строений, сооружений, принадлежащих заявителю на праве собственности, которые ранее были отчуждены в процессе приватизации государственных (муниципальных) предприятий либо возведены на таких земельных участках вместо разрушенных или снесенных и ранее отчужденных из государственной или муниципальной собственности, а также обращение собственника указанного недвижимого имущества с надлежащим заявлением о выкупе земельного участка до 1 июля 2012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2012 году объединение (продавец) и общество (покупатель) заключили договоры купли-продажи недвижимого имущества (комплекса зданий и сооружений), которое перешло в частную собственность в результате приватизации государственного предприятия. Комплекс зданий и сооружений располагался на земельном участке, переданном в 2010 году администрацией публично-правового образования (арендодатель) объединению (арендатор) в аренду на 49 лет.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став собственником объектов недвижимости, 1 июня 2012 г. обратилось в Комитет земельных ресурсов администрации с заявлением о предоставлении ему в собственность за плату земельного участка, на котором данные объекты расположены.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Администрация, рассмотрев заявление общества, в июне 2012 года предоставила обществу в собственность за плату испрашиваемый земельный участок для эксплуатации промплощадки в составе комплекса зданий и сооружений, здания гаража. При определении указанной платы была применена льготная выкупная цена земельного участка ввиду отчуждения расположенного на участке недвижимого имущества в процессе приватизации государственного предприятия.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2017 году администрация обратилась в арбитражный суд с иском о признании недействительным договора купли-продажи указанного земельного участка и взыскании с общества в пользу администрации неосновательного обогащения за пользование указанным земельным участком (в размере арендной платы), процентов за пользование чужими денежными средствами, ссылаясь на постановление следователя об отказе в возбуждении уголовного дела, согласно которому при подаче заявления о приобретении в собственность земельного участка общество представило поддельный документ - справку БТИ с целью приобретения данного участка по льготной цене.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удовлетворены.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принятые по делу судебные акты и направила дело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силу п. 1 ст. 36 ЗК РФ, действовавшей до 1 марта 2015 г.,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w:t>
      </w:r>
      <w:r w:rsidRPr="00084E62">
        <w:rPr>
          <w:rFonts w:ascii="Sylfaen" w:hAnsi="Sylfaen"/>
          <w:sz w:val="24"/>
          <w:szCs w:val="24"/>
        </w:rPr>
        <w:lastRenderedPageBreak/>
        <w:t>сооружений, расположенных на земельных участках, находящихся в государственной или муниципальной собственности. Приватизация таких земельных участков осуществляется в порядке и на условиях, установленных ЗК РФ, а также федеральными законами.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п. 9 постановления Пленума Высшего Арбитражного Суда Российской Федерации от 24 марта 2005 г. N 11 "О некоторых вопросах, связанных с применением земельного законодательства" разъяснено, что, определяя цену земельного участка по договору купли-продажи, заключаемому в соответствии со ст. 36 ЗК РФ, стороны должны руководствоваться Федеральным законом от 25 октября 2001 г. N 137 "О введении в действие Земельного кодекса Российской Федерации" (далее - Закон N 137-ФЗ), содержащим императивную норму о конкретных условиях определения стоимости земельного участка.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Пунктом 1 ст. 2 Закона N 137-ФЗ в редакции, действовавшей на момент подачи обществом заявления о выкупе, предусмотрено, что в соответствии с данным пунктом до 1 июля 2012 г. осуществляется продажа земельных участков, находящихся в государственной или муниципальной собственности, 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а также в случае, если на таких земельных участках возведены или реконструированы здания, строения, сооружения либо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приобретении указанными лицами таких земельных участков их цена устанавливается субъектами Российской Федерации в пределах двадцати процентов кадастровой стоимости земельного участка, расположенного в городах с численностью населения свыше трех миллионов человек, и двух с половиной процентов кадастровой стоимости земельного участка, расположенного в иной местности.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Спорный участок находится в публично-правовом образовании с населением менее трех миллионов человек.</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Аналогичный подход, определяющий субъектный состав лиц, имеющих право на приобретение земельного участка по льготной цене, содержался в постановлении администрации, действовавшем на момент заключения спорного договора купли-продажи.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Таким образом, по смыслу п. 1 ст. 2 Закона N 137-ФЗ определяющими критериями применения льготных цен при выкупе указанных в данном пункте земельных участков являются факт нахождения на земельном участке зданий, строений, сооружений, принадлежащих заявителю на праве собственности, которые ранее были отчуждены в процессе приватизации государственных (муниципальных) предприятий либо возведены на таких земельных участках вместо разрушенных или снесенных и ранее </w:t>
      </w:r>
      <w:r w:rsidRPr="00084E62">
        <w:rPr>
          <w:rFonts w:ascii="Sylfaen" w:hAnsi="Sylfaen"/>
          <w:sz w:val="24"/>
          <w:szCs w:val="24"/>
        </w:rPr>
        <w:lastRenderedPageBreak/>
        <w:t>отчужденных из государственной или муниципальной собственности, а также обращение собственника указанного недвижимого имущества с надлежащим заявлением о выкупе земельного участка до 1 июля 2012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право на льготное приобретение земельного участка имеет любой собственник указанных объектов недвижимости независимо от того, приобрел ли он недвижимость при приватизации или в результате последующих сделок (п. 9 Обзора судебной практики Верховного Суда Российской Федерации N 3 (2016), утвержденного Президиумом Верховного Суда Российской Федерации 19 октября 2016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Суды, сделав вывод о нарушении земельного законодательства при определении в договоре выкупной цены в размере 2,5% кадастровой стоимости по причине отсутствия документов, подтверждающих отчуждение в процессе приватизации расположенного на участке здания гаража, не учли и в нарушение требований ст. 71, 162, 168 АПК РФ не дали оценку доводам общества и представленным им в дело доказательствам о том, что на момент заключения указанного договора за обществом было зарегистрировано право собственности на комплекс зданий и сооружений, которые в 1993 году были переданы в частную собственность в процессе приватизации предприятия и которые так же как и указанное здание гаража расположены на спорном земельном участке, сформированном для эксплуатации данного комплекса, поэтому общество в любом случае было вправе приобрести по льготной цене участок, занятый его объектами недвижимости и необходимый для их использования.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по утверждению общества, расположенное наряду с другими объектами недвижимости на спорном земельном участке здание гаража возникло в результате реконструкции вспомогательных приватизированных объектов. В подтверждение данного довода общество представило копию заявления объединения от 2002 года, направленного в уполномоченный муниципальный орган о выдаче разрешения на строительство (реконструкцию) гаража на арендованном земельном участке; копию разрешения на выполнение строительно-монтажных работ от 2003 года по реконструкции гаража на промплощадке завода лекарственных препаратов, выданного Инспекцией государственного архитектурно-строительного надзора Российской Федерации публично-правового образования; технический паспорт здания склада (1999 год) и технический паспорт здания гаража (2011 год), из которых следует, что площадь приватизированного здания склада с вспомогательными пристройками идентична площади реконструированного гаража.</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306-ЭС18-13221</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Споры, возникающие из обязательственных правоотношений</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22. При добросовестном исполнении обязательства новому кредитору на должника не могут быть возложены негативные последствия спора цедента и цессионария по поводу недействительности уступки. В этом случае цедент вправе потребовать денежную компенсацию от цессионария, принявшего исполнение от должника.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В рамках дела о банкротстве банка конкурсный управляющий (далее - агентство) обратился в суд с заявлением о признании недействительными двух договоров цессии, заключенных банком с обществом, и банковской операции по списанию денежных средств с расчетного счета указанного общества, открытого в банке, в счет оплаты за уступленное банком требование к торговому дому.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Определением арбитражного суда первой инстанции требования агентства удовлетворены. Суд апелляционной инстанции, рассмотревший спор по правилам, установленным процессуальным законодательством для рассмотрения дела в суде первой инстанции, постановлением отменил определение суда первой инстанции, признал недействительными оспариваемые сделки и банковскую операцию, применил последствия их недействительности в виде восстановления банка в правах кредитора по отношению к торговому дому по договору об открытии кредитной линии, восстановления обязательств Ч. перед банком по обеспечительным сделкам поручительства и залога, восстановления обязательств банка перед обществом по договору расчетного счета, а также </w:t>
      </w:r>
      <w:proofErr w:type="spellStart"/>
      <w:r w:rsidRPr="00084E62">
        <w:rPr>
          <w:rFonts w:ascii="Sylfaen" w:hAnsi="Sylfaen"/>
          <w:sz w:val="24"/>
          <w:szCs w:val="24"/>
        </w:rPr>
        <w:t>обязания</w:t>
      </w:r>
      <w:proofErr w:type="spellEnd"/>
      <w:r w:rsidRPr="00084E62">
        <w:rPr>
          <w:rFonts w:ascii="Sylfaen" w:hAnsi="Sylfaen"/>
          <w:sz w:val="24"/>
          <w:szCs w:val="24"/>
        </w:rPr>
        <w:t xml:space="preserve"> общества возвратить банку подлинные документы, удостоверяющие полученное требование.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арбитражного суда округа постановление суда апелляционной инстанции изменено в части применения последствий недействительности сделок и банковской операции: арбитражный суд округа восстановил банк в правах кредитора по договору об открытии кредитной линии, заключенному банком с торговым домом, восстановил права банка по договорам поручительства и залога, заключенным банком и Ч., восстановил обязательства банка перед обществом по расчетному счету, открытому обществом в банке.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в части применения последствий недействительности сделок и в отмененной части направила обособленный спор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Как разъяснено в п. 14 информационного письма Президиума Высшего Арбитражного Суда Российской Федерации от 30 октября 2007 г. N 120 "Обзор практики применения арбитражными судами положений главы 24 Гражданского кодекса Российской Федерации", в случае признания судом соглашения об уступке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добросовестным должником цессионарию до момента признания соглашения недействительным, является надлежащим исполнением. Аналогичные разъяснения содержатся в п. 20 постановления Пленума Верховного Суда Российской Федерации от 21 декабря 2017 г. N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ходе рассмотрения спора торговый дом обращал внимание на то, что после уступки требования новый кредитор предъявил к нему иск о взыскании задолженности </w:t>
      </w:r>
      <w:r w:rsidRPr="00084E62">
        <w:rPr>
          <w:rFonts w:ascii="Sylfaen" w:hAnsi="Sylfaen"/>
          <w:sz w:val="24"/>
          <w:szCs w:val="24"/>
        </w:rPr>
        <w:lastRenderedPageBreak/>
        <w:t>по кредитному договору. К участию в этом деле привлекалось агентство. Соответствующее ходатайство было заявлено торговым домом, который ссылался на риск оспаривания в деле о банкротстве банка договоров цессии как сделок с предпочтением (ст. 61.3 Закона о банкротстве). Однако в деле о взыскании долга агентство поддержало позицию нового кредитора, считало его притязания к торговому дому обоснованными. Определением арбитражного суда первой инстанции утверждено мировое соглашение между новым кредитором и торговым домом. По мнению торгового дома, зафиксированная в мировом соглашении задолженность им погашена на основании исполнительного листа, выданного новому кредитору и предъявленного им в кредитную организацию, обслуживающую торговый дом.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Впоследствии по заявлению агентства в деле о банкротстве банка были признаны недействительными договоры цессии. При этом торговый дом не извещался судом первой инстанции о начавшемся процессе, что послужило причиной отмены вынесенного этим судом определения по безусловному основанию. В такой ситуации судам надлежало исследовать и оценить поведение торгового дома с точки зрения добросовестности. Неверно определив предмет доказывания, суды не установили соответствующие обстоятельства, имеющие существенное значение для правильного разрешения требования агентства о применении последствий недействительности договоров цессии.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случае добросовестного исполнения обязательства новому кредитору на торговый дом не могли быть возложены негативные последствия спора цедента и цессионария по поводу недействительности упомянутых договоров, в этом случае банк в лице агентства был вправе потребовать денежную компенсацию от общества - нового кредитора, принявшего исполнение от торгового дома.</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305-ЭС17-11566(14)</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23. Соглашение между должником и кредитором об ограничении или запрете уступки требования по денежному обязательству не лишает силы такую уступку и не может служить основанием для расторжения договора. При этом цедент, совершивший уступку денежного требования в нарушение договорного запрета, не освобождается от ответственности перед должником за свои действия.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обратилось к конкурсному управляющему банка - государственной корпорации "Агентство по страхованию вкладов" (далее - Агентство) с заявлением о включении в реестр требований кредиторов задолженности, составляющей остаток средств на банковском счете.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Конкурсный управляющий отказал во включении требований в реестр.</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уступило право требования по договору банковского счета компании на основании договора уступки прав требования (цессии), о чем Агентство было уведомлено.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После этого в рамках дела о банкротстве банка компания обратилась с </w:t>
      </w:r>
      <w:r w:rsidRPr="00084E62">
        <w:rPr>
          <w:rFonts w:ascii="Sylfaen" w:hAnsi="Sylfaen"/>
          <w:sz w:val="24"/>
          <w:szCs w:val="24"/>
        </w:rPr>
        <w:lastRenderedPageBreak/>
        <w:t>возражениями на действия конкурсного управляющего по невключению требований общества в реестр требований кредиторов.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суда первой инстанции, оставленным без изменения постановлениями судов апелляционной инстанции и округа, в удовлетворении заявленных требований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направила обособленный спор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результате заключения обществом и компанией договора уступки прав требования на стороне кредитора произошло сингулярное правопреемство, то есть было заменен кредитор в обязательстве из договора банковского счета по возврату остатка средств. При этом на день заключения соглашения об уступке общество (цедент) уже приступило к защите своих прав на получение остатка денежных средств по счету путем обращения к конкурсному управляющему с заявлением о включении требований в реестр (</w:t>
      </w:r>
      <w:proofErr w:type="spellStart"/>
      <w:r w:rsidRPr="00084E62">
        <w:rPr>
          <w:rFonts w:ascii="Sylfaen" w:hAnsi="Sylfaen"/>
          <w:sz w:val="24"/>
          <w:szCs w:val="24"/>
        </w:rPr>
        <w:t>пп</w:t>
      </w:r>
      <w:proofErr w:type="spellEnd"/>
      <w:r w:rsidRPr="00084E62">
        <w:rPr>
          <w:rFonts w:ascii="Sylfaen" w:hAnsi="Sylfaen"/>
          <w:sz w:val="24"/>
          <w:szCs w:val="24"/>
        </w:rPr>
        <w:t>. 1 и 4 ст. 189.85 Закона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 1 ст. 384 ГК РФ к новому кредитору переходят права в том объеме и на тех условиях, которые существовали к моменту уступки. Применительно к рассматриваемому случаю это означает, что к компании как новому кредитору должны были перейти и все правомочия, возникшие в результате инициирования обществом досудебного механизма защиты своего права, поэтому компания заменила общество в отношениях с банком и в этой части тоже.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указанного следует, что, вопреки выводам судов, компания как новый кредитор была вправе обратиться с заявлением о возражениях на действия Агентства (п. 5 ст. 189.85 Закона о банкротстве), выразившиеся в невключении требований первоначального кредитора (общества) в реестр.</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не может согласиться и с выводами судов в части толкования положений гражданского законодательства о последствиях уступки денежного требования в нарушение договорного запрета.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Договор банковского счета обществом и банком заключен в 2016 году, то есть к отношениям по уступке прав из этого договора применяются положения п. 3 ст. 388 ГК РФ в редакции Федерального закона от 8 марта 2015 г. N 42-ФЗ. </w:t>
      </w:r>
      <w:proofErr w:type="gramStart"/>
      <w:r w:rsidRPr="00084E62">
        <w:rPr>
          <w:rFonts w:ascii="Sylfaen" w:hAnsi="Sylfaen"/>
          <w:sz w:val="24"/>
          <w:szCs w:val="24"/>
        </w:rPr>
        <w:t>Согласно названной норме</w:t>
      </w:r>
      <w:proofErr w:type="gramEnd"/>
      <w:r w:rsidRPr="00084E62">
        <w:rPr>
          <w:rFonts w:ascii="Sylfaen" w:hAnsi="Sylfaen"/>
          <w:sz w:val="24"/>
          <w:szCs w:val="24"/>
        </w:rPr>
        <w:t xml:space="preserve"> соглашение между должником и кредитором об ограничении или запрете уступки требования по денежному обязательству не лишает силы такую уступку и не может служить основанием для расторжения договора. При этом цедент, совершивший уступку денежного требования в нарушение договорного запрета, не освобождается от ответственности перед должником за свои действия.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Учитывая, что банк после отзыва лицензии и введения в отношении него конкурсного производства лишен возможности осуществлять банковскую деятельность, в том числе исполнять поручения клиентов по договору банковского счета, с точки </w:t>
      </w:r>
      <w:r w:rsidRPr="00084E62">
        <w:rPr>
          <w:rFonts w:ascii="Sylfaen" w:hAnsi="Sylfaen"/>
          <w:sz w:val="24"/>
          <w:szCs w:val="24"/>
        </w:rPr>
        <w:lastRenderedPageBreak/>
        <w:t>зрения норм гражданского права, требование клиента о включении в реестр, как правило, должно быть квалифицировано как требование о возврате остатка денежных средств на счете в связи с расторжением договора (п. 5 ст. 859 ГК РФ), при этом имевшиеся по соглашению банковского счета запреты и ограничения, касающиеся допустимости уступки прав, сохраняют силу (абзац второй п. 3 постановления Пленума Высшего Арбитражного Суда Российской Федерации от 6 июня 2014 г. N 35 "О последствиях расторжения договора").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Учитывая изложенное, судебная коллегия пришла к выводу, что спорная уступка прав от общества к компании имела юридическую силу и потому суды должны были рассмотреть вопрос о включении задолженности перед новым кредитором в реестр по существу.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связи с неправильным применением судами норм материального права суды не устанавливали обстоятельства, имеющие существенное значение для правильного разрешения спора и, соответственно, не давали правовую оценку представленным по обособленному спору доказательствам в подтверждение факта наличия остатка денежных средств на счете и его размера.</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305-ЭС18-14111</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24. Разрешение вопроса о наличии (отсутствии) экономии подрядчика невозможно до установления наличия (отсутствия) недостатков работ и негативных последствий от замены материала и изменения способа выполнения работ подрядчиком.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(генподрядчик) и компания (заказчик) заключили договор подряда на выполнение работ по строительству жилых домов. Обществом дома построены, застройщиком получены разрешения на ввод объектов в эксплуатацию. При этом стоимость фактически выполненных работ по их строительству меньше цены, указанной в сметной документации к договору.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полагая, что разница между первоначальной твердой ценой договора и стоимостью выполненных подрядчиком работ является экономией подрядчика, обратилось в арбитражный суд с иском к компании о взыскании экономии, образовавшейся в результате выполнения работ.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в удовлетворении иска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отменено; иск удовлетворен в части.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ст. 710 ГК РФ в случаях, когда фактические расходы подрядчика </w:t>
      </w:r>
      <w:r w:rsidRPr="00084E62">
        <w:rPr>
          <w:rFonts w:ascii="Sylfaen" w:hAnsi="Sylfaen"/>
          <w:sz w:val="24"/>
          <w:szCs w:val="24"/>
        </w:rPr>
        <w:lastRenderedPageBreak/>
        <w:t>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 смыслу ст. 710 ГК РФ не может рассматриваться как экономия подрядчика арифметическая разница между ценой договора и стоимостью фактически выполненных работ, образовавшаяся за счет уменьшения объемов работ по сравнению с объемом, предусмотренным договором, использования меньшего, чем предусмотрено договором подряда, количества материалов, использования не предусмотренных договором материалов, замены материалов и оборудования на более дешевые модели.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 первой инстанции, отказывая в удовлетворении иска, пришел к выводу о том, что в данном случае разница между ценой, указанной в сметной документации к договору, и стоимостью фактически выполненных обществом работ образовалась в результате изменения проектной документации (уменьшения объема работ, объема и стоимости материалов, оборудования), что не может быть признано экономией подрядчика. При этом выводы эксперта, изложенные в заключении (по результатам проведенной при рассмотрении дела в суде первой инстанции судебной экспертизы с целью определения, имела ли место экономия подрядчика при выполнении работ по договору и ее размер), о наличии экономии подрядчика признаны судом ошибочными и отклонены.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Суды апелляционной и кассационной инстанций, отменяя решение суда первой инстанции и удовлетворяя иск частично, исходили из наличия экономии подрядчика в размере, составляющем разницу между общей стоимостью работ в соответствии с измененными итоговыми сметами и стоимостью выполненных работ согласно актам по форме КС-2 и КС-3.</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судами в нарушение ст. 271, 289 АПК РФ не указаны конкретные обстоятельства и доказательства, подтверждающие как наличие экономии подрядчика в смысле ст. 710 ГК РФ, так и основания ее образования (состав экономии).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Выводы эксперта, изложенные в названном заключении, судами апелляционной и кассационной инстанций также не приняты, однако причины непринятия этих выводов не указаны.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положений ст. 710 ГК РФ следует, что подрядчик имеет право на оплату полученной экономии, если она не повлияла на качество выполненных работ.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Между тем в производстве арбитражного суда находится дело по иску компании к обществу об уменьшении цены спорного договора на стоимость выполненных работ ненадлежащего качества и взыскании ее в пользу заказчика, в рамках которого назначена судебная экспертиза для определения вида, объема и стоимости выполненных обществом строительно-монтажных работ ненадлежащего качества.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Таким образом, разрешение вопроса о наличии (отсутствии) экономии подрядчика </w:t>
      </w:r>
      <w:r w:rsidRPr="00084E62">
        <w:rPr>
          <w:rFonts w:ascii="Sylfaen" w:hAnsi="Sylfaen"/>
          <w:sz w:val="24"/>
          <w:szCs w:val="24"/>
        </w:rPr>
        <w:lastRenderedPageBreak/>
        <w:t>невозможно до установления наличия (отсутствия) недостатков работ и негативных последствий от замены материала и изменения способа выполнения работ подрядчиком.</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301-ЭС18-13414</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25. Если одним арендодателем было заключено несколько договоров аренды с разными арендаторами по поводу одного имущества в целом, то арендатор, которому не было передано имущество, являющееся объектом договора аренды, вправе требовать от арендодателя, не исполнившего договор аренды, возмещения причиненных убытков и уплаты установленной договором неустойки.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Наличие нескольких сделок аренды в отношении одного и того же имущества не влечет недействительность этих сделок.</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Обществом (арендатор) и компанией (арендодатель) заключен договор аренды недвижимого имущества. Регистрация данного договора приостановлена из-за наличия в ЕГРП информации о ранее заключенных и не прекращенных в установленном законом порядке договоров аренды этого имущества с третьими лицами.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Общество, ссылаясь на то, что сделка по предоставлению </w:t>
      </w:r>
      <w:proofErr w:type="gramStart"/>
      <w:r w:rsidRPr="00084E62">
        <w:rPr>
          <w:rFonts w:ascii="Sylfaen" w:hAnsi="Sylfaen"/>
          <w:sz w:val="24"/>
          <w:szCs w:val="24"/>
        </w:rPr>
        <w:t>арендодателем имущества</w:t>
      </w:r>
      <w:proofErr w:type="gramEnd"/>
      <w:r w:rsidRPr="00084E62">
        <w:rPr>
          <w:rFonts w:ascii="Sylfaen" w:hAnsi="Sylfaen"/>
          <w:sz w:val="24"/>
          <w:szCs w:val="24"/>
        </w:rPr>
        <w:t xml:space="preserve"> уже переданного им ранее в аренду иному лицу не соответствует требованиям действующего законодательства, обратилось в арбитражный суд с иском о признании договора аренды недействительным.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в удовлетворении иска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заявленное обществом требование удовлетворено.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 3 ст. 611 ГК РФ,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 в разумный срок, арендатор вправе истребовать от него это имущество в соответствии со ст. 398 ГК РФ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По правилам ст. 398 ГК РФ 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w:t>
      </w:r>
      <w:r w:rsidRPr="00084E62">
        <w:rPr>
          <w:rFonts w:ascii="Sylfaen" w:hAnsi="Sylfaen"/>
          <w:sz w:val="24"/>
          <w:szCs w:val="24"/>
        </w:rPr>
        <w:lastRenderedPageBreak/>
        <w:t>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Вместо требования передать ему вещь, являющуюся предметом обязательства, кредитор вправе потребовать возмещения убытков.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п. 13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(далее - постановление N 73) разъяснено, что при разрешении споров из договоров аренды, которые были заключены по поводу одного и того же имущества (за исключением случаев, когда арендаторы пользуются различными частями одной вещи или пользование вещью осуществляется арендаторами попеременно в различные периоды времени), судам необходимо исходить из того, что если объектом нескольких договоров аренды, заключенных с несколькими лицами, является одно и то же имущество в целом, то к отношениям арендаторов и арендодателя подлежат применению положения ст. 398 ГК РФ. Арендатор, которому не было передано имущество, являющееся объектом договора аренды, вправе требовать от арендодателя, не исполнившего договор аренды, </w:t>
      </w:r>
      <w:proofErr w:type="gramStart"/>
      <w:r w:rsidRPr="00084E62">
        <w:rPr>
          <w:rFonts w:ascii="Sylfaen" w:hAnsi="Sylfaen"/>
          <w:sz w:val="24"/>
          <w:szCs w:val="24"/>
        </w:rPr>
        <w:t>возмещения причиненных убытков и уплаты</w:t>
      </w:r>
      <w:proofErr w:type="gramEnd"/>
      <w:r w:rsidRPr="00084E62">
        <w:rPr>
          <w:rFonts w:ascii="Sylfaen" w:hAnsi="Sylfaen"/>
          <w:sz w:val="24"/>
          <w:szCs w:val="24"/>
        </w:rPr>
        <w:t xml:space="preserve"> установленной договором неустойки.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Судам также необходимо учитывать, что наличие в ЕГРП записи об аренде недвижимой вещи само по себе не препятствует внесению в реестр записи о другом договоре аренды той же вещи. Такое внесение допустимо, например, если обременение устанавливается на весь объект недвижимости в целом, однако исполнение обязательств по одному из договоров аренды не будет препятствовать исполнению обязательств по другому договору (например, если арендаторы используют разные части недвижимой вещи).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Таким образом, действующим законодательством предусмотрен специальный способ защиты арендатора, лишенного возможности использовать вещь по причине того, что ранее она была в целом передана другому арендатору, - требовать </w:t>
      </w:r>
      <w:proofErr w:type="gramStart"/>
      <w:r w:rsidRPr="00084E62">
        <w:rPr>
          <w:rFonts w:ascii="Sylfaen" w:hAnsi="Sylfaen"/>
          <w:sz w:val="24"/>
          <w:szCs w:val="24"/>
        </w:rPr>
        <w:t>возмещения убытков и уплаты</w:t>
      </w:r>
      <w:proofErr w:type="gramEnd"/>
      <w:r w:rsidRPr="00084E62">
        <w:rPr>
          <w:rFonts w:ascii="Sylfaen" w:hAnsi="Sylfaen"/>
          <w:sz w:val="24"/>
          <w:szCs w:val="24"/>
        </w:rPr>
        <w:t xml:space="preserve"> установленной договором неустойки. Это означает, что наличие нескольких сделок аренды в отношении одного и того же имущества в целом не влечет недействительность этих сделок, такие договоры порождают лишь различные обязательства перед контрагентами.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Следовательно, вывод суда апелляционной инстанции и арбитражного суда округа применительно к ситуациям заключения арендодателем в отношении одной и той же вещи в целом нескольких договоров аренды с разными лицами, что сделка с арендатором, которому вещь не была передана, является недействительной (ничтожной), сделан при неправильном толковании и применении ст. 398, п. 3 ст. 611 ГК РФ и п. 13 постановления N 73.</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Кроме того, само по себе наличие в ЕГРП записей об обременении объектов недвижимости арендой по договорам, заключенным компанией и третьими лицами, не означает, что данные договоры действовали на момент заключения оспариваемого </w:t>
      </w:r>
      <w:r w:rsidRPr="00084E62">
        <w:rPr>
          <w:rFonts w:ascii="Sylfaen" w:hAnsi="Sylfaen"/>
          <w:sz w:val="24"/>
          <w:szCs w:val="24"/>
        </w:rPr>
        <w:lastRenderedPageBreak/>
        <w:t>договора аренды с обществом, и не подтверждает факт заключения арендодателем нескольких договоров в отношении одной и той же вещи с разными лицами.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Между тем, в нарушение ст. 71 АПК РФ, суды первой и апелляционной инстанций представленные компанией документы о расторжении договоров аренды с третьими лицами не исследовали и не дали им надлежащей оценки.</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305-ЭС18-12573</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26. При расторжении нарушенного арендатором договора аренды и заключении замещающего договора по более низкой цене арендодатель имеет право на возмещение конкретных убытков в виде разницы между ценой, установленной в прекращенном договоре, и ценой, предусмотренной замещающим договором.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Предприниматель (арендодатель) и общество (арендатор) заключили договор аренды недвижимого имущества. Из-за нарушений обществом условий данного договора предприниматель досрочно расторг его в одностороннем порядке и передал это имущество в аренду компании по более низкой цене.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Впоследствии предприниматель обратился в суд с иском к обществу о взыскании причиненных ему убытков из-за расторжения договора аренды.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исковых требований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Отказывая в удовлетворении заявленных исковых требований, суды, руководствуясь положениями ст. 15, 393, 393.1, 421 ГК РФ, пришли к выводу, что уменьшение размера арендной платы по вновь заключенным договорам взамен первоначального с обществом не является следствием противоправных действий общества, предпринимателем добровольно включены в договор наименее выгодные для него условия относительно размера арендной платы.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Суды не учли, что ст. 393.1 ГК РФ содержит специальное основание для взыскания убытков. Закон предоставил кредитору право на взыскание убытков в случае, предусмотренном ст. 393.1 ГК РФ, исчисляемых в виде разницы между ценой, установленной в расторгнутом договоре, и ценой замещающей сделки, а также любые другие понесенные им убытки.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Из приведенной нормы права и п. 12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следует, что суды при </w:t>
      </w:r>
      <w:r w:rsidRPr="00084E62">
        <w:rPr>
          <w:rFonts w:ascii="Sylfaen" w:hAnsi="Sylfaen"/>
          <w:sz w:val="24"/>
          <w:szCs w:val="24"/>
        </w:rPr>
        <w:lastRenderedPageBreak/>
        <w:t>рассмотрении дела должны установить наличие обстоятельств, подтверждающих в том числе: неисполнение или ненадлежащее исполнение условий договора должником, возлагающих на него определенные обязанности; прекращение договора между сторонами явилось следствием нарушения должником условий договора; кредитором заключен аналогичный (замещающий) договор на иных по сравнению с первоначальным договором условиях, ухудшающий его имущественный интерес. При этом добросовестность кредитора и разумность его действий при заключении замещающей сделки предполагается, пока должником не доказано обратное.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Рассмотрение настоящего дела как спора о взыскании убытков, предусмотренных ст. 393.1 ГК РФ, и отказ в его удовлетворении в связи с отсутствием вины общества в причинении убытков не соответствует положениям указанной статьи, необоснованно освобождает общество от неблагоприятных последствий, наступивших у его контрагента после расторжения с ним договора в результате ненадлежащего исполнения им своих обязанностей, усугубившихся впоследствии по причинам, не зависящим от предпринимателя.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суды в обоснование своих выводов также указали на то, что, исходя из представленной в материалы дела аналитической справки, в 2015 году произошла переориентация рынка недвижимости, в связи с чем цены и ставки аренды значительно снизились. Поскольку изложенные в этой справке сведения опровергнуты не были, а общество предлагало предпринимателю снизить размер арендной платы, суды сочли, что общество при указанных обстоятельствах не может нести риск снижения арендной платы на рынке недвижимости.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Между тем в п. 22 постановления N 7 было разъяснено, что по смыслу ст. 393.1 ГК РФ, </w:t>
      </w:r>
      <w:proofErr w:type="spellStart"/>
      <w:r w:rsidRPr="00084E62">
        <w:rPr>
          <w:rFonts w:ascii="Sylfaen" w:hAnsi="Sylfaen"/>
          <w:sz w:val="24"/>
          <w:szCs w:val="24"/>
        </w:rPr>
        <w:t>пп</w:t>
      </w:r>
      <w:proofErr w:type="spellEnd"/>
      <w:r w:rsidRPr="00084E62">
        <w:rPr>
          <w:rFonts w:ascii="Sylfaen" w:hAnsi="Sylfaen"/>
          <w:sz w:val="24"/>
          <w:szCs w:val="24"/>
        </w:rPr>
        <w:t>. 1 и 2 ст. 405 ГК РФ риски изменения цен на сопоставимые товары, работы или услуги возлагаются на сторону, неисполнение или ненадлежащее исполнение договора которой повлекло его досрочное прекращение, например в результате расторжения договора в судебном порядке или одностороннего отказа другой стороны от исполнения обязательства.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Суждение судов о возможности требования возмещения убытков в виде разницы цен только лишь при отрицательной разнице, </w:t>
      </w:r>
      <w:proofErr w:type="gramStart"/>
      <w:r w:rsidRPr="00084E62">
        <w:rPr>
          <w:rFonts w:ascii="Sylfaen" w:hAnsi="Sylfaen"/>
          <w:sz w:val="24"/>
          <w:szCs w:val="24"/>
        </w:rPr>
        <w:t>то есть</w:t>
      </w:r>
      <w:proofErr w:type="gramEnd"/>
      <w:r w:rsidRPr="00084E62">
        <w:rPr>
          <w:rFonts w:ascii="Sylfaen" w:hAnsi="Sylfaen"/>
          <w:sz w:val="24"/>
          <w:szCs w:val="24"/>
        </w:rPr>
        <w:t xml:space="preserve"> когда цена заменяющего договора выше цены расторгнутого, не основано на законе. Более того, в случае если по замещающим сделкам предпринимателя цена аренды была бы выше, чем по договорам, заключенным с обществом, у предпринимателя не имелось бы оснований обращаться с иском по данному делу.</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309-ЭС18-8924</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27. Публично-правовое образование обязано возместить лицу убытки, причиненные действиями работников или служащих этого публично-правового образования по подделке доказательств и незаконному изъятию собственности указанного лица, в частности убытки в виде неполученной арендной платы.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Общество на основании договора купли-продажи в 2005 году приобрело здание, на </w:t>
      </w:r>
      <w:r w:rsidRPr="00084E62">
        <w:rPr>
          <w:rFonts w:ascii="Sylfaen" w:hAnsi="Sylfaen"/>
          <w:sz w:val="24"/>
          <w:szCs w:val="24"/>
        </w:rPr>
        <w:lastRenderedPageBreak/>
        <w:t>которое зарегистрировало право собственности в установленном порядке.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2010 году общество передало это здание в аренду.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Впоследствии вступившим в законную силу решением суда по другому делу по иску уполномоченного органа (далее - департамент) признано право собственности субъекта Российской Федерации на данное здание. Во исполнение решения суда общество и его арендатор выселены из занимаемых помещений.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пересмотре указанного дела по вновь открывшимся обстоятельствам 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департамента к обществу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обратилось в арбитражный суд с иском к департаменту о взыскании упущенной выгоды, образовавшейся в результате выселения названного общества и его арендатора из здания.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иск удовлетворен.</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удовлетворении иска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и оставила в силе решение суда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п.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Такие случаи, установленные законом, предусмотрены ст. 1068 и 1069 ГК РФ. В силу п. 1 ст. 1068 ГК РФ юридическое лицо либо гражданин возмещает вред, причиненный его работником при исполнении трудовых (служебных, должностных) обязанностей. Согласно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Предъявление иска по данному делу к департаменту обусловлено совершением его работниками на основании предоставленных полномочий действий по приобретению права собственности публичного образования на спорные помещения. Целью обращения в суд с таким иском явилось присуждение имущества в пользу публичного образования. Представление суду документа с признаками подделки, явившегося основным доказательством по делу, в отсутствие иных правовых оснований послужило </w:t>
      </w:r>
      <w:r w:rsidRPr="00084E62">
        <w:rPr>
          <w:rFonts w:ascii="Sylfaen" w:hAnsi="Sylfaen"/>
          <w:sz w:val="24"/>
          <w:szCs w:val="24"/>
        </w:rPr>
        <w:lastRenderedPageBreak/>
        <w:t>основанием для удовлетворения иска о признании права собственности за публичным образованием.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Ранее решением арбитражного суда департаменту было отказано в удовлетворении иска к предыдущему собственнику здания о признании за публичным образованием права собственности на это здание. При последующем обращении в суд с аналогичным требованием к обществу, впоследствии приобретшему имущество на основании договора купли-продажи, представители департамента не указали данной информации, представив сфальсифицированный документ в его обоснование.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Судебный акт явился основанием для государственной регистрации права собственности публичного образования, осуществление которой стало возможным после обращения в его интересах за совершением этого регистрационного действия.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результате рассмотрения спора по указанному делу в пользу департамента, от имени которого действовали его работники, осуществляющие процессуальные полномочия, в том числе по представлению доказательств в обоснование иска, присуждения имущества в пользу публичного образования, у общества прекратилось возникшее на законных основаниях право собственности.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Фактическое владение обществом своими помещениями прервалось в 2015 году в результате исполнения принятого арбитражным судом решения по иску департамента о выселении из них истца и его арендатора после установления факта подделки доказательства (февраль 2011 года).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связи с утратой владения общество в течение определенного времени не имело возможности извлекать из своего имущества доходы, что повлекло причинение ему вреда.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установленные по делу обстоятельства свидетельствуют о том, что причинившие вред обществу физические лица осуществляли свои служебные обязанности, действовали в интересах публично-правового образования, обладали соответствующими полномочиями, в связи с чем вред на основании ст. 1064, 1068 ГК РФ подлежит взысканию с департамента.</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305-ЭС18-14652</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Практика применения законодательства о защите конкуренции</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28. Наделение хозяйствующего субъекта, созданного в форме бюджетного учреждения, функциями по осуществлению на землях лесного фонда федерального государственного лесного надзора и федерального государственного пожарного надзора в лесах является нарушением ч. 3 ст. 15 Федерального закона от 26 июля 2006 г. N 135-ФЗ "О защите конкуренции".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Административный орган обратился в антимонопольный орган с заявлением о нарушении главным управлением лесами субъекта Российской Федерации </w:t>
      </w:r>
      <w:r w:rsidRPr="00084E62">
        <w:rPr>
          <w:rFonts w:ascii="Sylfaen" w:hAnsi="Sylfaen"/>
          <w:sz w:val="24"/>
          <w:szCs w:val="24"/>
        </w:rPr>
        <w:lastRenderedPageBreak/>
        <w:t>антимонопольного законодательства, выразившемся в наделении бюджетного учреждения функциями органа исполнительной власти субъекта Российской Федерации по осуществлению на землях лесного фонда федерального государственного лесного надзора и федерального государственного пожарного надзора в лесах.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Антимонопольный орган отказал в возбуждении дела о нарушении антимонопольного законодательства, посчитав, что в действиях главного управления лесами субъекта Российской Федерации отсутствуют признаки нарушения положений ч. 3 ст. 15 Федерального закона от 26 июля 2006 г. N 135-ФЗ "О защите конкуренции" (далее - Закон N 135-ФЗ).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Не согласившись с решением антимонопольного органа, административный орган обратился в арбитражный суд с заявлением о признании решения незаконным.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 При этом суды исходили из того, что положениями ч. 2.1 ст. 96 и ч. 2 ст. 97 Лесного кодекса Российской Федерации (далее - ЛК РФ) предусмотрены исключения из установленного ч. 3 ст. 15 Закона N 135-ФЗ запрета на наделение государственного учреждения, в том числе бюджетного, правом осуществления государственных функций.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удовлетворила заявление административного органа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ч. 2.1 ст. 96, ч. 2 ст. 97 ЛК РФ федеральный государственный лесной надзор (лесная охрана) и федеральный государственный пожарный надзор в лесах могут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 1 ст. 83 ЛК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следует иметь в виду, что, в соответствии с п. 1 ст. 123.22 ГК РФ, государственное учреждение может быть казенным, бюджетным или автономным учреждением.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(ст. 6 Бюджетного кодекса Российской Федерации, далее - БК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Бюджетным учреждением признается некоммерческая организация, созданная Российской Федерацией, субъектом Российской Федерации или муниципальным </w:t>
      </w:r>
      <w:r w:rsidRPr="00084E62">
        <w:rPr>
          <w:rFonts w:ascii="Sylfaen" w:hAnsi="Sylfaen"/>
          <w:sz w:val="24"/>
          <w:szCs w:val="24"/>
        </w:rPr>
        <w:lastRenderedPageBreak/>
        <w:t>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(п. 1 ст. 9.2 Федерального закона от 12 января 1996 г. N 7-ФЗ "О некоммерческих организациях", далее - Закон N 7-ФЗ).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 (ст. 2 Федерального закона от 3 ноября 2006 г. N 174-ФЗ "Об автономных учреждениях", далее - Закон N 174-ФЗ).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Исходя из системного толкования положений ст. 6 БК РФ, ст. 9.2 Закона N 7-ФЗ, ст. 2 Закона N 174-ФЗ, п. 6 Методических рекомендаций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утвержденных распоряжением Правительства Российской Федерации от 7 сентября 2010 г. N 1505-р, для исполнения государственных функций может создаваться только казенное учреждение, за исключением случаев, прямо установленных федеральными законами. Автономное учреждение и бюджетное учреждение создаются публично-правовым образованием для выполнения государственных (муниципальных) работ, оказания государственных (муниципальных) услуг и не вправе исполнять государственные функции, за исключением случаев, прямо установленных федеральными законами.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настоящее время законодательством Российской Федерации не предусмотрена возможность осуществления бюджетными и автономными учреждениями федерального государственного лесного надзора (лесной охраны) и федерального государственного пожарного надзора в лесах.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вопреки доводам антимонопольного органа и выводам судов, в действиях главного управления лесами субъекта Российской Федерации, наделившего бюджетное учреждение функциями и правами органов государственного контроля и надзора, содержатся признаки нарушения ч. 3 ст. 15 Закона N 135-ФЗ.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Следовательно, выводы судов об отсутствии у антимонопольного органа правовых оснований для возбуждения дела о нарушении антимонопольного законодательства по обращению административного органа являются ошибочными, не соответствующими положениям </w:t>
      </w:r>
      <w:proofErr w:type="spellStart"/>
      <w:r w:rsidRPr="00084E62">
        <w:rPr>
          <w:rFonts w:ascii="Sylfaen" w:hAnsi="Sylfaen"/>
          <w:sz w:val="24"/>
          <w:szCs w:val="24"/>
        </w:rPr>
        <w:t>пп</w:t>
      </w:r>
      <w:proofErr w:type="spellEnd"/>
      <w:r w:rsidRPr="00084E62">
        <w:rPr>
          <w:rFonts w:ascii="Sylfaen" w:hAnsi="Sylfaen"/>
          <w:sz w:val="24"/>
          <w:szCs w:val="24"/>
        </w:rPr>
        <w:t>. 1, 2 ч. 2 ст. 39 Закона N 135-ФЗ.</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lastRenderedPageBreak/>
        <w:t>Определение N 309-КГ18-10521</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Практика применения законодательства о налогах и сборах</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29. При отсутствии в гл. 23 НК РФ норм, определяющих порядок обложения налогом на доходы физических лиц сумм, получаемых физическими лицами, необходимо руководствоваться общим принципом определения дохода исходя из извлеченной гражданином экономической выгоды.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По результатам проверки налоговым органом принято решение о привлечении общества к налоговой ответственности за </w:t>
      </w:r>
      <w:proofErr w:type="spellStart"/>
      <w:r w:rsidRPr="00084E62">
        <w:rPr>
          <w:rFonts w:ascii="Sylfaen" w:hAnsi="Sylfaen"/>
          <w:sz w:val="24"/>
          <w:szCs w:val="24"/>
        </w:rPr>
        <w:t>неудержание</w:t>
      </w:r>
      <w:proofErr w:type="spellEnd"/>
      <w:r w:rsidRPr="00084E62">
        <w:rPr>
          <w:rFonts w:ascii="Sylfaen" w:hAnsi="Sylfaen"/>
          <w:sz w:val="24"/>
          <w:szCs w:val="24"/>
        </w:rPr>
        <w:t xml:space="preserve"> и </w:t>
      </w:r>
      <w:proofErr w:type="spellStart"/>
      <w:r w:rsidRPr="00084E62">
        <w:rPr>
          <w:rFonts w:ascii="Sylfaen" w:hAnsi="Sylfaen"/>
          <w:sz w:val="24"/>
          <w:szCs w:val="24"/>
        </w:rPr>
        <w:t>неперечисление</w:t>
      </w:r>
      <w:proofErr w:type="spellEnd"/>
      <w:r w:rsidRPr="00084E62">
        <w:rPr>
          <w:rFonts w:ascii="Sylfaen" w:hAnsi="Sylfaen"/>
          <w:sz w:val="24"/>
          <w:szCs w:val="24"/>
        </w:rPr>
        <w:t xml:space="preserve"> в бюджет налога на доходы физических лиц. Основанием для принятия указанного решения послужил вывод налогового органа, что при выплате денежных средств физическим лицам-участникам общество в качестве налогового агента было обязано исчислить, удержать и перечислить в бюджет налог на доходы физических лиц. По мнению налогового органа, в данном случае налогообложению подлежала вся сумма выплаченных участникам общества средств.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обратилось в арбитражный суд с заявлением о признании решения налогового органа незаконным.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 Суды исходили из того, что в гл. 23 НК РФ (в редакции, действующей до вступления в силу Федерального закона от 8 июня 2015 г. N 146-ФЗ "О внесении изменений в главу 23 части второй Налогового кодекса Российской Федерации", далее - Закон N 146-ФЗ) отсутствовали положения, которые бы позволяли уменьшать выплаты, производимые участниками организации при уменьшении уставного капитала, на затраты, связанные с ранее осуществленными вложениями в уставный капитал.</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связи со следующим.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На основании ст. 209 НК РФ возникновение обязанности по уплате налога на доходы физических лиц, установленного гл. 23 НК РФ, связывается с наличием объекта налогообложения - получением гражданами дохода от соответствующих источников.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Глава 23 НК РФ в редакции, действовавшей в период возникновения спорных правоотношений (до 1 января 2016 г.), не содержала норм, определяющих порядок обложения налогом на доходы физических лиц сумм, получаемых физическими лицами - участниками организации при уменьшении уставного капитала.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Однако это не означает, что все поступившие физическим лицам суммы образуют их доход и подлежат налогообложению. Устанавливая налоговые последствия уплаты денежных средств, необходимо руководствоваться закрепленным ст. 41 НК РФ общим принципом определения дохода исходя из извлеченной гражданином экономической </w:t>
      </w:r>
      <w:r w:rsidRPr="00084E62">
        <w:rPr>
          <w:rFonts w:ascii="Sylfaen" w:hAnsi="Sylfaen"/>
          <w:sz w:val="24"/>
          <w:szCs w:val="24"/>
        </w:rPr>
        <w:lastRenderedPageBreak/>
        <w:t>выгоды.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судам следовало дать оценку тому, привели ли произведенные выплаты к образованию экономической выгоды у физических лиц и в каком размере, принимая во внимание природу тех операций, в связи с совершением которых участники хозяйственного общества получили денежные средства.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Как вытекает из взаимосвязанных положений п. 1 ст. 14, п. 1 ст. 15 и п. 1 ст. 20 Федерального закона от 8 февраля 1998 г. N 14-ФЗ "Об обществах с ограниченной ответственностью", уменьшение уставного капитала общества с ограниченной ответственностью, производимое путем уменьшения номинальной стоимости долей всех участников, является обратной операцией по отношению к оплате долей в уставном капитале, осуществляемой участниками при учреждении хозяйственного общества, то есть по существу выступает частичным возвратом ранее внесенного участником вклада (его стоимости).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Учитывая изложенное, если выплаченные физическому лицу - участнику организации денежные средства не превышают величину произведенного им в соответствующей части вложения, имущественное положение налогоплательщика не улучшается, а приводится в состояние, имевшее место до оплаты доли в уставном капитале, что, по смыслу ст. 41 НК РФ, свидетельствует об отсутствии дохода.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Иной подход приводил бы к взиманию налога с капитала, а не дохода, то есть к подмене установленного ст. 209 НК РФ объекта налогообложения, и, вопреки п. 3 ст. 3 НК РФ, не позволил бы обеспечить экономически обоснованное налогообложение доходов физических лиц, приводя к повторному налогообложению того дохода, за счет которого участниками общества была осуществлена оплата долей в уставном капитале организации при ее учреждении.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Начиная с 1 января 2016 г. в подп. 1 п. 1 и подп. 2 п. 2 ст. 220 НК РФ (в редакции Закона N 146-ФЗ) законодателем прямо закреплен порядок исчисления налога, который предполагает уменьшение суммы денежных средств, полученных при уменьшении номинальной стоимости доли в уставном капитале, на величину расходов, связанных с ее приобретением. Однако отсутствие в гл. 23 НК РФ до 1 января 2016 г. конкретных правил исчисления налога при получении физическими лицами - участниками хозяйственного общества денежных средств от уменьшения уставного капитала не должно рассматриваться в качестве обстоятельства, позволяющего осуществлять налогообложение данных поступлений вопреки ст. 3, 41 и 209 НК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На основании изложенного требования общества подлежали удовлетворению.</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308-КГ18-11090</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30. В тех случаях, когда соотношение договорной цены и суммы НДС относительно друг друга прямо не определено в договоре и не может быть установлено по обстоятельствам, предшествующим заключению договора, или иным условиям договора, расчет недоимки по НДС исчисляется по расчетной ставке 18/118.</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Решением налогового органа индивидуальный предприниматель привлечен к ответственности за совершение налогового правонарушения, в результате которого предпринимателю начислены недоимка по НДС, пени по налогу, штраф за неуплату налога, предусмотренного п. 1 ст. 122 НК РФ, а также штраф за непредставление в установленный срок налоговых деклараций по НДС, предусмотренный ст. 119 НК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Основанием для принятия указанного решения послужил вывод налогового органа о получении налогоплательщиком дохода от осуществления предпринимательской деятельности по сдаче объектов недвижимого имущества в аренду.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определении размера недоимки налоговый орган руководствовался положениями п. 1 ст. 154 и п. 3 ст. 164 НК РФ, исчислив налог по ставке 18 процентов от согласованной предпринимателем и обществом арендной платы, то есть определил налог в дополнение к установленной арендной плате.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Индивидуальный предприниматель обратился в арбитражный суд с заявлением о признании решения налогового органа незаконным.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в договорах аренды отсутствовало упоминание о включении налога в согласованную сторонами арендную плату, а платежные поручения на перечисление арендной платы содержали указание об осуществлении расчетов "без НДС". Принимая во внимание, что включение налога в арендную плату не следовало ни из договоров, ни из обстоятельств, предшествующих их заключению, или прочих условий договоров, суды отметили, что в данном случае налог не может исчисляться по расчетной ставке 18/118, сославшись при этом на разъяснения, данные в п. 17 постановления Пленума Высшего Арбитражного Суда Российской Федерации от 30 мая 2014 г. N 33 "О некоторых вопросах, возникающих у арбитражных судов при рассмотрении дел, связанных с взиманием налога на добавленную стоимость" (далее - постановление N 33).</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связи со следующим.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На основании п. 3 ст. 3 НК РФ необходимо учитывать, что по своей экономико-правовой природе НДС является налогом на потребление товаров (работ, услуг), то есть косвенным налогом, перелагаемым на потребителей.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положений п. 2 ст. 153 и подп. 2 п. 1 ст. 162 НК РФ при совершении налогооблагаемых операций сумма НДС определяется исходя из всех поступлений налогоплательщику, связанных с расчетами по оплате реализованных товаров (работ, услуг). При этом на основании п. 1 ст. 168 НК РФ сумма НДС, исчисленная по соответствующим операциям реализации товаров (работ, услуг), предъявляется продавцом к уплате покупателю.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Таким образом, по общему правилу, НДС является частью цены договора, </w:t>
      </w:r>
      <w:r w:rsidRPr="00084E62">
        <w:rPr>
          <w:rFonts w:ascii="Sylfaen" w:hAnsi="Sylfaen"/>
          <w:sz w:val="24"/>
          <w:szCs w:val="24"/>
        </w:rPr>
        <w:lastRenderedPageBreak/>
        <w:t>подлежащей уплате налогоплательщику со стороны покупателей. Уплачиваемое (подлежащее уплате) покупателями встречное предоставление за реализованные им товары (работ, услуги) является экономическим источником для взимания данного налога.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этого вытекает, что при реализации товаров (работ, услуг) покупателям НДС не может исчисляться в сумме, которая не соответствовала бы реально сформированной цене и не могла быть полностью предъявлена к уплате покупателями в ее составе, что, по существу, означало бы взимание налога без переложения на потребителя за счет иного экономического источника - собственного имущества хозяйствующего субъекта (продавца).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Пленум Высшего Арбитражного суда Российской Федерации в п. 17 постановления N 33 занял иной подход, отметив, что бремя надлежащего учета сумм НДС при определении окончательного размера указанной в договоре цены, ее выделения в расчетных и первичных учетных документах, счетах-фактурах отдельной строкой лежит только на одной из сторон сделки - на продавце как налогоплательщике.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Соответственно, как вытекает из абзаца второго п. 17 постановления N 33, в тех случаях, когда соотношение договорной цены и суммы НДС относительно друг друга прямо не определено в договоре и не может быть установлено по обстоятельствам, предшествующим заключению договора, или иным условиям договора, то, по общему правилу, сумма налога, предъявляемая покупателю продавцом, выделяется последним из указанной в договоре цены, для чего определяется расчетным методом (п. 4 ст. 164 НК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Поэтому в настоящее время возможность увеличения цены сделки и дополнительного взыскания сумм НДС с покупателя в случае неправильного учета налога продавцом при формировании окончательного размера цены договора допускается судебной практикой в случаях, когда такая возможность согласована обеими сторонами договора в соответствии со ст. 421 ГК РФ либо предусмотрена нормативными правовыми актами.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Отсутствие в договорах аренды и иных документах указания на то, что установленная в них плата за пользование имуществом включает в себя сумму НДС, и указание "без НДС" в платежных поручениях в данном случае является следствием того, что при заключении договоров предприниматель не рассматривал себя в качестве плательщика НДС и не предполагал необходимость учета данного налога при определении окончательного размера арендной платы, а не свидетельством согласия сторон договора на возможность увеличения арендной платы в случае возникновения необходимости предъявления налога.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Это означает, что в отношениях предпринимателя и арендатора цена услуг по аренде окончательно сформирована в тех размерах, которые указаны в договорах аренды, вне зависимости от того, признавался бы предприниматель плательщиком НДС на момент заключения договоров либо нет. Заключение договоров аренды налогоплательщиком изначально в статусе предпринимателя не привело бы к </w:t>
      </w:r>
      <w:r w:rsidRPr="00084E62">
        <w:rPr>
          <w:rFonts w:ascii="Sylfaen" w:hAnsi="Sylfaen"/>
          <w:sz w:val="24"/>
          <w:szCs w:val="24"/>
        </w:rPr>
        <w:lastRenderedPageBreak/>
        <w:t>установлению большей арендной платы.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сложившейся ситуации изменение квалификации статуса гражданина может служить основанием для того, чтобы определить его права и обязанности как плательщика НДС способом, согласующимся с действительно сложившимися экономическими условиями деятельности налогоплательщика, таким образом, как если бы НДС изначально предъявлялся к уплате арендатору в рамках установленных в договорах размерах платы за пользованием имуществом, то есть с применением расчетной ставки налога (п. 4 ст. 164 НК РФ и абзац второй п. 17 постановления N 33).</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таких обстоятельствах вывод судов о правомерности исчисления налога предпринимателю по ставке 18 процентов в дополнение к установленной в договорах арендной плате вместо выделения налога из арендной платы с применением расчетной ставки 18/118 не может быть признан обоснованным.</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306-КГ18-13128</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31. Отражение налоговым органом в справках о состоянии расчетов с бюджетом одновременно недоимки и переплаты по одному и тому же налогу в одинаковых размерах по состоянию на одну дату является свидетельством отсутствия налоговой задолженности перед бюджетом. Отказ в предоставлении государственной услуги в такой ситуации носит формальный и незаконный характер.</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обратилось в государственный орган с заявлением о продлении срока действия лицензии на розничную продажу алкогольной продукции, уплатив при этом государственную пошлину.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Государственным органом принято решение об отказе в продлении указанной лицензии в связи с наличием у общества трех рублей недоимки по упрощенной системе налогообложения.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сведениям </w:t>
      </w:r>
      <w:proofErr w:type="gramStart"/>
      <w:r w:rsidRPr="00084E62">
        <w:rPr>
          <w:rFonts w:ascii="Sylfaen" w:hAnsi="Sylfaen"/>
          <w:sz w:val="24"/>
          <w:szCs w:val="24"/>
        </w:rPr>
        <w:t>из налогового органа</w:t>
      </w:r>
      <w:proofErr w:type="gramEnd"/>
      <w:r w:rsidRPr="00084E62">
        <w:rPr>
          <w:rFonts w:ascii="Sylfaen" w:hAnsi="Sylfaen"/>
          <w:sz w:val="24"/>
          <w:szCs w:val="24"/>
        </w:rPr>
        <w:t xml:space="preserve"> у общества одновременно имелась переплата по тому же налогу и на ту же сумму. С учетом данной переплаты общество уплатило налог на три рубля меньше причитавшейся суммы.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дальнейшем общество повторно обратилось в лицензирующий орган с аналогичным заявлением, и срок действия лицензии был продлен.</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тоже время общество не согласилось с первоначальным отказом государственного органа и обратилось в арбитражный суд с заявлением о признании незаконным отказа в продлении срока действия лицензии, об </w:t>
      </w:r>
      <w:proofErr w:type="spellStart"/>
      <w:r w:rsidRPr="00084E62">
        <w:rPr>
          <w:rFonts w:ascii="Sylfaen" w:hAnsi="Sylfaen"/>
          <w:sz w:val="24"/>
          <w:szCs w:val="24"/>
        </w:rPr>
        <w:t>обязании</w:t>
      </w:r>
      <w:proofErr w:type="spellEnd"/>
      <w:r w:rsidRPr="00084E62">
        <w:rPr>
          <w:rFonts w:ascii="Sylfaen" w:hAnsi="Sylfaen"/>
          <w:sz w:val="24"/>
          <w:szCs w:val="24"/>
        </w:rPr>
        <w:t xml:space="preserve"> государственного органа оказать государственную услугу по продлению срока действия лицензии, оплаченную платежным поручением, так как обществу пришлось повторно уплачивать государственную пошлину в связи с неправомерными действиями лицензирующего органа.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Решением суда первой инстанции заявленные требования удовлетворены </w:t>
      </w:r>
      <w:r w:rsidRPr="00084E62">
        <w:rPr>
          <w:rFonts w:ascii="Sylfaen" w:hAnsi="Sylfaen"/>
          <w:sz w:val="24"/>
          <w:szCs w:val="24"/>
        </w:rPr>
        <w:lastRenderedPageBreak/>
        <w:t>частично: решение об отказе в продлении срока действия лицензии признано незаконным, в пользу общества взыскана государственная пошлина, в удовлетворении остальной части заявления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 первой инстанции пришел к выводу, что налоговая задолженность перед бюджетом у общества отсутствовала, поскольку не поступившие в бюджет три рубля минимального налога полностью покрывались имевшейся переплатой на такую же сумму.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в части удовлетворения требований общества и взыскания расходов по государственной пошлине отменено, в удовлетворении требования общества в указанной части отказано, а в остальной части решение оставлено без изменения.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Суды исходили из того, что у министерства отсутствовала обязанность самостоятельно учитывать факт наличия у общества переплаты по налогу в таком же размере, поскольку решение о зачете недоимки в счет имевшейся переплаты инспекцией не принималось. В обоснование данного вывода суды сослались на то, что, согласно п. 5 ст. 78 НК РФ, для принятия решения о зачете излишне уплаченного налога в счет погашения недоимки налоговому органу дается десятидневный срок со дня обнаружения им факта излишней уплаты налога. Однако в материалах дела отсутствовали доказательства того, что на момент представления информации в государственный орган налоговому органу было известно о допущенной переплате и нарушен указанный срок проведения зачета. При этом общество самостоятельно с заявлением о проведении зачета в налоговый орган не обращалось.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 апелляционной инстанции также отметил, что общество как соискатель лицензии несет риск наступления неблагоприятных последствий в виде отказа в продлении срока действия лицензии в ситуации, когда оно не обращалось в налоговый орган с заявлением о выдаче справки о состоянии расчетов по налогам, сборам, пеням и штрафам, что привело к неосведомленности общества об имеющейся у него задолженности при обращении в лицензирующий орган.</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постановление суда апелляционной инстанции и постановление арбитражного суда округа и оставила в силе решение суда первой инстанции, отметив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подп. 1 п. 3 ст. 44 НК РФ обязанность по уплате налога прекращается с уплатой налога и на основании подп. 1 п. 3 ст. 45 НК РФ, по общему правилу, считается исполненной с момента предъявления в банк поручения на перечисление денежных средств в бюджетную систему Российской Федерации на соответствующий счет Федерального казначейства. Сумма налога, не уплаченная в установленный законодательством о налогах и сборах срок, согласно п. 2 ст. 11 НК РФ, образует недоимку.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Из положений НК РФ не следует, что налогоплательщик, уплативший налог за один </w:t>
      </w:r>
      <w:r w:rsidRPr="00084E62">
        <w:rPr>
          <w:rFonts w:ascii="Sylfaen" w:hAnsi="Sylfaen"/>
          <w:sz w:val="24"/>
          <w:szCs w:val="24"/>
        </w:rPr>
        <w:lastRenderedPageBreak/>
        <w:t>из предыдущих периодов в излишнем размере, ограничен в возможности производить уплату налога за текущий период с учетом остатка платежей по налогу, накопленного на его лицевом счете. Задолженность перед бюджетом по конкретному виду налога в данном случае, с учетом накопленных сумм, объективно отсутствует.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Вынесение налоговым органом решения о зачете имеющейся переплаты в счет исполнения обязанности по уплате налога за текущий период при этом является лишь способом оформления изменений в состоянии расчетов с бюджетом. Ст. 78 НК РФ не рассматривает такого рода зачет в качестве способа взыскания налоговой задолженности и, соответственно, не придает дате проведения записи о зачете в лицевом счете налогоплательщика значение момента исполнения обязанности по уплате налогов (подп. 4 п. 3 ст. 45 НК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Положения п. 5 ст. 78 НК РФ, устанавливающие десятидневный срок принятия налоговым органом решения о зачете, ошибочно применены судами апелляционной и кассационной инстанций, поскольку данная норма распространяется на ситуации иного типа при возникновении у налогоплательщика недоимки по соответствующему налогу и необходимости ее погашения путем обращения взыскания на переплату, образовавшуюся по другим налогам.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Принимая во внимание изложенное, отражение налоговым органом в составленных ею справках о состоянии расчетов с бюджетом одновременно недоимки и переплаты по одному и тому же налогу в одинаковых размерах по состоянию на 1 апреля 2017 г. правомерно сочтено судом первой инстанции в качестве свидетельства отсутствия налоговой задолженности перед бюджетом.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Аналогичный вывод об отсутствии задолженности мог быть сделан и лицензирующим органом, с должностных лиц которого не снимается обязанность правильно устанавливать состояние расчетов с бюджетом по результатам анализа информации, представляемой заявителем и (или) полученной от налоговых органов в порядке межведомственного взаимодействия. Иной подход, по существу, означал бы, что на лицо, обращающееся за предоставлением государственной услуги, возлагается бремя негативных последствий ненадлежащего выполнения своих обязанностей органами государственной власти, что приводило бы к нарушению права на своевременное получение государственной услуги, гарантированного п. 1 ст. 5 Федерального закона от 27 июля 2010 г. N 210-ФЗ "Об организации предоставления государственных и муниципальных услуг".</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310-КГ18-7101</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32. Ограничение на применение освобождения от налогообложения движимого имущества, установленное п. 25 ст. 381 НК РФ, не распространяется на ситуации, когда операции между взаимозависимыми лицами не могли повлечь неблагоприятные налоговые последствия, а именно не способны привести к выводу из-под налогообложения основных средств, принятых на учет до 1 января 2013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Общество представило в налоговый орган уточненный налоговый расчет по </w:t>
      </w:r>
      <w:r w:rsidRPr="00084E62">
        <w:rPr>
          <w:rFonts w:ascii="Sylfaen" w:hAnsi="Sylfaen"/>
          <w:sz w:val="24"/>
          <w:szCs w:val="24"/>
        </w:rPr>
        <w:lastRenderedPageBreak/>
        <w:t>авансовому платежу по налогу на имущество организаций за 1 квартал 2015 г., 1 полугодие 2015 г., 9 месяцев 2015 г., налоговую декларацию по налогу на имущество за 2015 г. и налоговый расчет по авансовому платежу по налогу на имущество организаций за 1 квартал 2016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указанных налоговых расчетах и налоговой декларации налогоплательщиком в отношении ряда объектов основных средств, приобретенных у взаимозависимого лица, заявлено освобождение от налогообложения по налогу на имущество организаций на основании п. 25 ст. 381 НК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 результатам проверки налоговый орган пришел к выводу, что данная льгота по налогу на имущество организаций заявлена налогоплательщиком необоснованно, в связи с чем вынес решения об отказе в привлечении к ответственности за совершение налогового правонарушения, согласно которому обществу предложено уплатить налог на имущество организаций.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обратилось в арбитражный суд с заявлением о признании решений налогового органа незаконными.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удовлетворила заявленные требования, указав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Положения НК РФ, устанавливающие правила взимания отдельных налогов, подлежат истолкованию в системной взаимосвязи с основными началами законодательства о налогах и сборах, закрепленными ст. 3 НК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w:t>
      </w:r>
      <w:proofErr w:type="spellStart"/>
      <w:r w:rsidRPr="00084E62">
        <w:rPr>
          <w:rFonts w:ascii="Sylfaen" w:hAnsi="Sylfaen"/>
          <w:sz w:val="24"/>
          <w:szCs w:val="24"/>
        </w:rPr>
        <w:t>пп</w:t>
      </w:r>
      <w:proofErr w:type="spellEnd"/>
      <w:r w:rsidRPr="00084E62">
        <w:rPr>
          <w:rFonts w:ascii="Sylfaen" w:hAnsi="Sylfaen"/>
          <w:sz w:val="24"/>
          <w:szCs w:val="24"/>
        </w:rPr>
        <w:t>. 1 - 2, п. 3 ст. 3 НК РФ законодательство о налогах и сборах основывается на признании всеобщности и равенства налогообложения, недопустимости дискриминационного налогообложения. Налоги должны иметь экономическое основание и не могут быть произвольными.</w:t>
      </w:r>
    </w:p>
    <w:p w:rsidR="00673CC5" w:rsidRPr="00084E62" w:rsidRDefault="00673CC5" w:rsidP="00673CC5">
      <w:pPr>
        <w:pStyle w:val="ConsPlusNormal"/>
        <w:spacing w:before="240"/>
        <w:ind w:firstLine="540"/>
        <w:jc w:val="both"/>
        <w:rPr>
          <w:rFonts w:ascii="Sylfaen" w:hAnsi="Sylfaen"/>
          <w:sz w:val="24"/>
          <w:szCs w:val="24"/>
        </w:rPr>
      </w:pPr>
      <w:proofErr w:type="gramStart"/>
      <w:r w:rsidRPr="00084E62">
        <w:rPr>
          <w:rFonts w:ascii="Sylfaen" w:hAnsi="Sylfaen"/>
          <w:sz w:val="24"/>
          <w:szCs w:val="24"/>
        </w:rPr>
        <w:t>Следовательно, несмотря на то, что</w:t>
      </w:r>
      <w:proofErr w:type="gramEnd"/>
      <w:r w:rsidRPr="00084E62">
        <w:rPr>
          <w:rFonts w:ascii="Sylfaen" w:hAnsi="Sylfaen"/>
          <w:sz w:val="24"/>
          <w:szCs w:val="24"/>
        </w:rPr>
        <w:t xml:space="preserve"> освобождение движимого имущества от налогообложения само по себе является исключением из принципов всеобщности и равенства налогообложения, условия применения данной налоговой льготы должны толковаться таким образом, чтобы дифференциация прав налогоплательщиков осуществлялась по объективным и разумным критериям, отвечающим цели соответствующих законоположений.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Цель освобождения от налогообложения движимого имущества, принятого к учету после 1 января 2013 г., состояла в поощрении инвестиций в новое оборудование, что при сохранении налогообложения уже введенного в эксплуатацию оборудования позволило бы реализовать стимул к обновлению основных средств без существенных потерь для бюджетов. В свою очередь, установленное с 1 января 2015 г. ограничение возможности применения налоговой льготы в случаях получения имущества от взаимозависимых лиц </w:t>
      </w:r>
      <w:r w:rsidRPr="00084E62">
        <w:rPr>
          <w:rFonts w:ascii="Sylfaen" w:hAnsi="Sylfaen"/>
          <w:sz w:val="24"/>
          <w:szCs w:val="24"/>
        </w:rPr>
        <w:lastRenderedPageBreak/>
        <w:t>направлено на предотвращение уклонения от налогообложения и исключение ситуаций, когда объектом налогообложения не признавалось бы старое оборудование, вновь принятое на учет.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Соответственно, предусмотренное п. 25 ст. 381 НК РФ ограничение на применение освобождения от налогообложения движимого имущества, полученного от взаимозависимых лиц, должно толковаться в контексте вышеуказанных целей введения налоговой льготы и установления ограничений в ее применении.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 1 ст. 105.1 НК РФ взаимозависимость означает существование риска оказания влияния на условия и (или) результаты совершаемых сделок.</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 смыслу данной нормы взаимозависимость как таковая не является основанием для установления более обременительного налогового режима для налогоплательщиков, входящих в единую группу компаний и имеющих в силу этого длительные экономически и исторически обусловленные хозяйственные отношения с иными участниками группы.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 учетом изложенного предусмотренное п. 25 ст. 381 НК РФ ограничение права на применение налоговой льготы не распространяется на ситуации, когда операции между взаимозависимыми лицами не могли повлечь неблагоприятные налоговые последствия, а именно не способны привести к выводу из-под налогообложения основных средств, принятых на учет до 1 января 2013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Принимая во внимание, что спорное оборудование изначально не могло выступать объектом налогообложения у общества, поскольку не существовало по состоянию на 1 января 2013 г. и не признавалось объектом основных средств у передающей стороны, то освобождение соответствующих объектов от налогообложения не является следствием передачи этого имущества между взаимозависимыми лицами.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таком положении отказ в предоставлении налоговой льготы, предусмотренной п. 25 ст. 381 НК РФ, привел к произвольной постановке общества, осуществившего инвестиции во вновь создаваемые производственные объекты, в худшее положение по сравнению с иными плательщиками налога и к формированию неравноправных условий деятельности общества в качестве субъекта инвестиционной деятельности, осуществляющего после 1 января 2013 г. вложения в обновление своего производственного оборудования, вопреки целям установления данного налогового изъятия.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в случае приобретения такого же оборудования у иного продавца на тех же условиях право на освобождение от налогообложения не могло бы быть поставлено под сомнение, что свидетельствует о дискриминации и произвольном налогообложении.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Таким образом, истолковав п. 25 ст. 381 НК РФ без учета целей установления освобождения движимого имущества от налогообложения и положений </w:t>
      </w:r>
      <w:proofErr w:type="spellStart"/>
      <w:r w:rsidRPr="00084E62">
        <w:rPr>
          <w:rFonts w:ascii="Sylfaen" w:hAnsi="Sylfaen"/>
          <w:sz w:val="24"/>
          <w:szCs w:val="24"/>
        </w:rPr>
        <w:t>пп</w:t>
      </w:r>
      <w:proofErr w:type="spellEnd"/>
      <w:r w:rsidRPr="00084E62">
        <w:rPr>
          <w:rFonts w:ascii="Sylfaen" w:hAnsi="Sylfaen"/>
          <w:sz w:val="24"/>
          <w:szCs w:val="24"/>
        </w:rPr>
        <w:t>. 1 - 2 ст. 3, п. 1 ст. 105.1 НК РФ, суды допустили существенное нарушение норм материального права.</w:t>
      </w: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lastRenderedPageBreak/>
        <w:t>Определение N 310-КГ18-8658</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Практика применения положений Кодекса Российской Федерации</w:t>
      </w:r>
    </w:p>
    <w:p w:rsidR="00673CC5" w:rsidRPr="00084E62" w:rsidRDefault="00673CC5" w:rsidP="00673CC5">
      <w:pPr>
        <w:pStyle w:val="ConsPlusTitle"/>
        <w:jc w:val="center"/>
        <w:rPr>
          <w:rFonts w:ascii="Sylfaen" w:hAnsi="Sylfaen"/>
          <w:szCs w:val="24"/>
        </w:rPr>
      </w:pPr>
      <w:r w:rsidRPr="00084E62">
        <w:rPr>
          <w:rFonts w:ascii="Sylfaen" w:hAnsi="Sylfaen"/>
          <w:szCs w:val="24"/>
        </w:rPr>
        <w:t>об административных правонарушениях</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33. Органы, осуществляющие государственный строительный надзор, не вправе рассматривать дела об административных правонарушениях, предусмотренных ч. 6 ст. 19.5 КоАП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административного органа общество привлечено к административной ответственности, предусмотренной ч. 6 ст. 19.5 КоАП РФ, с назначением наказания в виде штрафа за неисполнение в установленный срок ранее выданного предписания об устранении выявленных административным органом нарушений на объекте капитального строительства.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обратилось в арбитражный суд с заявлением о признании постановления административного органа незаконным.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арбитражного суда, оставленным без изменения постановлением арбитражного суда апелляционной инстанции, обществу в удовлетворении заявленного требования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принятые судебные акты и удовлетворила заявленные требования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положениям ч. 1 ст. 23.56 КоАП РФ органы, осуществляющие государственный строительный надзор, рассматривают дела об административных правонарушениях, предусмотренных ст. 9.4, 9.5, 9.5.1 (в части административных правонарушений, совершенных лицами, осуществляющими строительство, реконструкцию объектов капитального строительства), ч. 3 ст. 9.16, ст. 14.44 КоАП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положениями ч. 1 ст. 23.56 КоАП РФ рассмотрение дел об административных правонарушениях, предусмотренных ч. 6 ст. 19.5 КоАП РФ, не отнесено к полномочиям органов, осуществляющих государственный строительный надзор.</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ч. 3 ст. 23.1 КоАП РФ судьи арбитражных судов рассматривают дела об административных правонарушениях, предусмотренных в том числе ч. 6 ст. 19.5 КоАП РФ, совершенных юридическими лицами, а также индивидуальными предпринимателями.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Учитывая изложенное, у административного органа отсутствовали полномочия на рассмотрение дела об административном правонарушении, предусмотренном ч. 6 ст. 19.5 КоАП РФ, и вынесение оспариваемого постановления о привлечении общества к указанной административной ответственности.</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305-АД18-14332</w:t>
      </w: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lastRenderedPageBreak/>
        <w:t>Оспаривание решений и действий (бездействий) должностного</w:t>
      </w:r>
    </w:p>
    <w:p w:rsidR="00673CC5" w:rsidRPr="00084E62" w:rsidRDefault="00673CC5" w:rsidP="00673CC5">
      <w:pPr>
        <w:pStyle w:val="ConsPlusTitle"/>
        <w:jc w:val="center"/>
        <w:rPr>
          <w:rFonts w:ascii="Sylfaen" w:hAnsi="Sylfaen"/>
          <w:szCs w:val="24"/>
        </w:rPr>
      </w:pPr>
      <w:r w:rsidRPr="00084E62">
        <w:rPr>
          <w:rFonts w:ascii="Sylfaen" w:hAnsi="Sylfaen"/>
          <w:szCs w:val="24"/>
        </w:rPr>
        <w:t>лица службы судебных приставов</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34. Направление судебным приставом запроса оператору связи о предоставлении информации об абоненте в рамках надзора за деятельностью организаций, осуществляющих взыскание просроченной задолженности, является незаконным.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Судебным приставом в адрес оператора связи был направлен запрос о предоставлении информации об абоненте. Основанием для истребования указанной информации послужила проверка доводов жалобы физического лица на нарушение его прав и законных интересов деятельностью общества по возврату просроченной задолженности.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Оператор связи обратился в арбитражный суд с заявлением о признании действий судебного пристава об истребовании информации незаконными.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 Суды исходили из того, что направление запроса о предоставлении информации осуществлено судебным приставом в рамках исполнения своих обязанностей по рассмотрению заявления физического лица о нарушении его прав и законных интересов при осуществлении организацией деятельности по возврату просроченной задолженности. Иное понимание закона не предоставляет контролирующему органу возможности обеспечить надлежащий контроль за соблюдением законодательства Российской Федерации о защите прав и законных интересов физических лиц, в том числе в рамках Федерального закона от 3 июля 2016 г.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(далее - Закон N 230-ФЗ) и Федерального закона от 2 мая 2006 г. N 59-ФЗ "О порядке рассмотрения обращений граждан Российской Федерации".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удовлетворила заявление оператора связи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запроса о предоставлении информации усматривается, что сведения для всестороннего изучения доводов поступившей жалобы истребованы судебным приставом у оператора связи в порядке ст. 14 Федерального закона от 21 июля 1997 г. N 118-ФЗ "О судебных приставах (далее - Закон N 118-ФЗ) и ст. 18 Закона N 230-ФЗ.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Вместе с тем судебным приставом и судами не учтено, что положения ст. 14 Закона N 118-ФЗ в рассматриваемом случае неприменимы, поскольку данная норма права относится к реализации полномочий в соответствии с законодательством Российской Федерации об исполнительном производстве и не распространяет свое действие на исполнение федерального государственного контроля (надзора) за деятельностью включенных в реестр юридических лиц, осуществляющих деятельность по возврату просроченной задолженности в качестве основного вида деятельности, </w:t>
      </w:r>
      <w:r w:rsidRPr="00084E62">
        <w:rPr>
          <w:rFonts w:ascii="Sylfaen" w:hAnsi="Sylfaen"/>
          <w:sz w:val="24"/>
          <w:szCs w:val="24"/>
        </w:rPr>
        <w:lastRenderedPageBreak/>
        <w:t>предусмотренного Законом N 230-ФЗ.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Приказом Министерства юстиции России от 30 декабря 2016 г. N 332 утвержден Административный регламент исполнения Федеральной службой судебных приставов государственной функции по осуществлению контроля (надзора)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(далее - Административный регламент).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подп. 1 п. 6 Административного регламента должностные лица ФССП России (территориального органа ФССП России) при исполнении государственной функции имеют право запрашивать и получать от юридических лиц информацию и документы, необходимые для проверки соблюдения ими обязательных требований.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ч. 9 ст. 7 Закона N 230-ФЗ кредитору или лицу, действующему от его имени и (или) в его интересах,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 выделенные на основании заключенного кредитором или лицом, действующим от его имени и (или) в его интересах, и оператором связи договора об оказании услуг телефонной связи. При этом запрещается скрывать информацию о номере контактного телефона, с которого осуществляется звонок или направляется сообщение должнику, либо об адресе электронной почты, с которой направляется сообщение, либо об отправителе электронного сообщения.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 3 ст. 17 Закона N 230-ФЗ юридическое лицо обязано вести аудиозапись всех случаев непосредственного взаимодействия с должниками и иными лицами, направленного на возврат просроченной задолженности, предупреждать должника и иных лиц о такой записи в начале взаимодействия, а также обеспечивать хранение на электронных носителях аудиозаписей до истечения не менее трех лет с момента осуществления записи.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приведенных нормативных положений следует, что Федеральная служба судебных приставов, являясь органом государственного контроля, при рассмотрении обращения физического лица о нарушении его прав и законных интересов при осуществлении юридическим лицом действий по возврату просроченной задолженности наделена полномочиями на получение сведений, необходимых для выполнения возложенных на нее функций, следовательно, и на направление запросов в кредитные организации, перед которыми у должника сформировалась задолженность, а также объективную возможность на получение информации по запросу, учитывая наличие у таких лиц, установленных Законом N 230-ФЗ, обязанностей и запретов.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При этом сам факт направления судебным приставом запроса надлежащему лицу для получения сведений, необходимых для выполнения возложенных на него функций, не указывает на проведение каких-либо проверок в отношении юридического лица, не свидетельствует о вмешательстве в его деятельность и не освобождает кредитную организацию от обязанности предоставить сведения, запрашиваемые государственным </w:t>
      </w:r>
      <w:r w:rsidRPr="00084E62">
        <w:rPr>
          <w:rFonts w:ascii="Sylfaen" w:hAnsi="Sylfaen"/>
          <w:sz w:val="24"/>
          <w:szCs w:val="24"/>
        </w:rPr>
        <w:lastRenderedPageBreak/>
        <w:t>органом в рамках Закона N 230-ФЗ.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Неисполнение и (или) нарушение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может быть квалифицировано в качестве административного правонарушения, ответственность за совершение которого предусмотрена КоАП РФ, в том числе положениями ст. 14.57 и 19.7 КоАП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поскольку к компетенции Федеральной службы судебных приставов относится осуществление функций по контролю за деятельностью юридических лиц, возложенных Законом N 230-ФЗ, и оператор связи не осуществляет деятельность, связанную с возвратом просроченной задолженности, направление запроса оператору связи не может быть признано законным и обоснованным.</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308-КГ18-8447</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Процессуальные вопросы</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 xml:space="preserve">35. Течение срока исковой давности приостанавливается на срок фактического соблюдения претензионного порядка (с момента направления претензии до момента получения отказа в ее удовлетворении). </w:t>
      </w:r>
      <w:proofErr w:type="spellStart"/>
      <w:r w:rsidRPr="00084E62">
        <w:rPr>
          <w:rFonts w:ascii="Sylfaen" w:hAnsi="Sylfaen"/>
          <w:sz w:val="24"/>
          <w:szCs w:val="24"/>
        </w:rPr>
        <w:t>Непоступление</w:t>
      </w:r>
      <w:proofErr w:type="spellEnd"/>
      <w:r w:rsidRPr="00084E62">
        <w:rPr>
          <w:rFonts w:ascii="Sylfaen" w:hAnsi="Sylfaen"/>
          <w:sz w:val="24"/>
          <w:szCs w:val="24"/>
        </w:rPr>
        <w:t xml:space="preserve"> ответа на претензию в течение 30 дней (ч. 5 ст. 4 АПК РФ) либо срока, установленного договором, приравнивается к отказу в удовлетворении претензии, поступившему на 30 день либо в последний день срока, установленного договором.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Правило п. 4 ст. 202 ГК РФ о продлении срока исковой давности до шести месяцев касается тех обстоятельств, которые поименованы в п. 1 ст. 202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Корпорация обратилась в арбитражный суд с иском к обществу о взыскании неустойки за нарушение сроков выполнения работ по государственному контракту.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с общества частично взыскана неустойка, в остальной части иска отказано в связи с пропуском срока исковой давности.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 апелляционный инстанции признал иск поданным с соблюдением срока исковой давности, отменив решение суда первой инстанции в части отказа в иске.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арбитражного суда округа постановление суда апелляционной инстанции отменено, решение суда первой инстанции оставлено в силе.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соответствии с ч. 5 ст. 4 АПК РФ гражданско-правовые споры о взыскании </w:t>
      </w:r>
      <w:r w:rsidRPr="00084E62">
        <w:rPr>
          <w:rFonts w:ascii="Sylfaen" w:hAnsi="Sylfaen"/>
          <w:sz w:val="24"/>
          <w:szCs w:val="24"/>
        </w:rPr>
        <w:lastRenderedPageBreak/>
        <w:t>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30 календарных дней со дня направления претензии (требования), если иные срок и (или) порядок не установлены законом или договором.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 3 ст. 202 ГК РФ (в редакции Федерального закона от 7 мая 2013 г. N 100-ФЗ "О внесении изменений в подразделы 4 и 5 раздела I части первой и статью 1153 части третьей Гражданского кодекса Российской Федерации" (далее - Закон N 100-ФЗ),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определенный законом для проведения такой процедуры, а при отсутствии такого срока - на шесть месяцев со дня начала соответствующей процедуры.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Учитывая, что, в соответствии с переходными положениями (п. 9 ст. 3 Закона N 100-ФЗ),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1 сентября 2013 г., п. 3 ст. 202 ГК РФ (в редакции Закона N 100-ФЗ) подлежит применению в рассматриваемом деле, поскольку сроки предъявления требований по контракту не истекли до указанной даты.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Как следует из разъяснений, изложенных в п. 16 постановления Пленума Верховного Суда Российской Федерации от 29 сентября 2015 г. N 43 "О некоторых вопросах, связанных с применением норм Гражданского кодекса Российской Федерации об исковой давности" (далее - постановление N 43), согласно п. 3 ст. 202 ГК РФ, течение срока исковой давности приостанавливается, если стороны прибегли к несудебной процедуре разрешения спора, обращение к которой предусмотрено законом, в том числе к обязательному претензионному порядку (например, п. 2 ст. 407 Кодекса торгового мореплавания Российской Федерации, ст. 55 Федерального закона от 7 июля 2003 г. N 126-ФЗ "О связи", п. 1 ст. 16.1 Федерального закона от 25 апреля 2002 г. N 40-ФЗ "Об обязательном страховании гражданской ответственности владельцев транспортных средств", п. 1 ст. 12 Федерального закона от 30 июня 2003 г. N 87-ФЗ "О транспортно-экспедиционной деятельности"). Пункт 3 ст. 202 ГК РФ и п. 16 постановления N 43 были истолкованы в определении Судебной коллегии по экономическим спорам Верховного Суда Российской Федерации от 6 июня 2016 г. по делу N 301-ЭС16-537, которая заключила, что соблюдение сторонами предусмотренного законом претензионного порядка в срок исковой давности не засчитывается, фактически продлевая его на этот период времени.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Из системного толкования п. 3 ст. 202 ГК РФ и ч. 5 ст. 4 АПК РФ следует правило, в соответствии с которым течение срока исковой давности приостанавливается на срок фактического соблюдения претензионного порядка (с момента направления претензии до момента получения отказа в ее удовлетворении), </w:t>
      </w:r>
      <w:proofErr w:type="spellStart"/>
      <w:r w:rsidRPr="00084E62">
        <w:rPr>
          <w:rFonts w:ascii="Sylfaen" w:hAnsi="Sylfaen"/>
          <w:sz w:val="24"/>
          <w:szCs w:val="24"/>
        </w:rPr>
        <w:t>непоступление</w:t>
      </w:r>
      <w:proofErr w:type="spellEnd"/>
      <w:r w:rsidRPr="00084E62">
        <w:rPr>
          <w:rFonts w:ascii="Sylfaen" w:hAnsi="Sylfaen"/>
          <w:sz w:val="24"/>
          <w:szCs w:val="24"/>
        </w:rPr>
        <w:t xml:space="preserve"> ответа на претензию в течение 30 дней либо срока, установленного договором, приравнивается к отказу в удовлетворении претензии, поступившему на 30 день либо в последний день срока, </w:t>
      </w:r>
      <w:r w:rsidRPr="00084E62">
        <w:rPr>
          <w:rFonts w:ascii="Sylfaen" w:hAnsi="Sylfaen"/>
          <w:sz w:val="24"/>
          <w:szCs w:val="24"/>
        </w:rPr>
        <w:lastRenderedPageBreak/>
        <w:t>установленного договором. Таким образом, если ответ на претензию не поступил в течение 30 дней или срока, установленного договором, или поступил за их пределами, течение срока исковой давности приостанавливается на 30 дней либо на срок, установленный договором для ответа на претензию.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Довод заявителя и вывод суда апелляционной инстанции о том, что течение срока исковой давности было приостановлено на шесть месяцев с момента направления корпорацией досудебной претензии, основаны на неверном толковании положений законодательства Российской Федерации.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Правило п. 4 ст. 202 ГК РФ о продлении срока исковой давности до шести месяцев касается тех обстоятельств, которые поименованы в п. 1 ст. 202 ГК РФ и характеризуются неопределенностью момента их прекращения. Применительно к соблюдению процедуры досудебного урегулирования спора начало и окончание этой процедуры, влияющей на приостановление течения срока, установлены законом. Иной подход приведет к продлению срока исковой давности на полгода по всем спорам, указанным ч. 5 ст. 4 АПК РФ, что противоречит сути института исковой давности, направленного на защиту правовой определенности в положении ответчика.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то же время, отменяя постановление суда апелляционной инстанции, суд округа неправомерно посчитал, что направление истцом претензии является его процессуальной обязанностью, предусмотренной ч. 5 ст. 4 АПК РФ, и не приостанавливает течение срока исковой давности на основании п. 3 ст. 202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Федеральным законом от 2 марта 2016 г. N 47-ФЗ "О внесении изменений в Арбитражный процессуальный кодекс Российской Федерации" обязательный претензионный порядок был введен для большинства гражданско-правовых споров.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 учетом положений ч. 5 ст. 4 АПК РФ до предъявления к ответчику иска о взыскании неустойки по контракту истец обязан направить ему претензию, стороны не вправе отказаться от претензионного порядка, который императивно предписан для них законодателем.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Следовательно, в период соблюдения корпорацией обязательного претензионного порядка течение срока исковой давности по заявленному корпорацией требованию, согласно законодательству Российской Федерации, приостанавливалось.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Суду первой инстанции, в силу п. 3 ст. 202 ГК РФ и ч. 5 ст. 4 АПК РФ, необходимо было исследовать юридически значимые обстоятельства, касающиеся вопросов соблюдения истцом претензионного порядка с целью установления срока, подлежащего исключению из срока исковой давности, что не было сделано.</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305-ЭС18-8026</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36. Принятие судом в деле о банкротстве судебного акта о применении последствий недействительности сделки путем взыскания с другой стороны сделки стоимости вещи не препятствует удовлетворению иска о виндикации вещи к третьему лицу.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Принятый в рамках дела о банкротстве судебный акт о признании сделки недействительной продолжает действовать и в случае прекращения производства по делу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Конкурсный управляющий компании обратился в арбитражный суд с иском к обществу об истребовании из чужого незаконного владения автомобиля.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(ст. 61.1, 61.6 Закона о банкротстве), так и путем предъявления иска об истребовании этого же имущества из незаконного владения конечного приобретателя (ст. 301, 302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разъяснениям, изложенным в п. 16 постановления Пленума Высшего Арбитражного Суда Российской Федерации от 23 декабря 2010 г. N 63 "О некоторых вопросах, связанных с применением главы III.1 Федерального закона "О несостоятельности (банкротстве)" (далее - постановление N 63), если право на вещь, отчужденную должником по сделке, после совершения этой сделки было передано другой стороной сделки иному лицу по следующей сделке (например, по договору купли-продажи), то заявление об оспаривании первой сделки предъявляется по правилам ст. 61.8 Закона о банкротстве к другой ее стороне. Если первая сделка будет признана недействительной, должник вправе истребовать спорную вещь у ее второго приобретателя только посредством предъявления к нему </w:t>
      </w:r>
      <w:proofErr w:type="spellStart"/>
      <w:r w:rsidRPr="00084E62">
        <w:rPr>
          <w:rFonts w:ascii="Sylfaen" w:hAnsi="Sylfaen"/>
          <w:sz w:val="24"/>
          <w:szCs w:val="24"/>
        </w:rPr>
        <w:t>виндикационного</w:t>
      </w:r>
      <w:proofErr w:type="spellEnd"/>
      <w:r w:rsidRPr="00084E62">
        <w:rPr>
          <w:rFonts w:ascii="Sylfaen" w:hAnsi="Sylfaen"/>
          <w:sz w:val="24"/>
          <w:szCs w:val="24"/>
        </w:rPr>
        <w:t xml:space="preserve"> иска вне рамок дела о банкротстве по правилам ст. 301 и 302 ГК РФ. В случае подсудности </w:t>
      </w:r>
      <w:proofErr w:type="spellStart"/>
      <w:r w:rsidRPr="00084E62">
        <w:rPr>
          <w:rFonts w:ascii="Sylfaen" w:hAnsi="Sylfaen"/>
          <w:sz w:val="24"/>
          <w:szCs w:val="24"/>
        </w:rPr>
        <w:t>виндикационного</w:t>
      </w:r>
      <w:proofErr w:type="spellEnd"/>
      <w:r w:rsidRPr="00084E62">
        <w:rPr>
          <w:rFonts w:ascii="Sylfaen" w:hAnsi="Sylfaen"/>
          <w:sz w:val="24"/>
          <w:szCs w:val="24"/>
        </w:rPr>
        <w:t xml:space="preserve"> иска тому же суду, который рассматривает дело о банкротстве, оспаривающее сделку лицо вправе, по правилам ст. 130 АПК РФ, соединить в одном заявлении, подаваемом в рамках дела о банкротстве, требования о признании сделки недействительной и о виндикации переданной по ней вещи; также возбужденное вне рамок дела о банкротстве тем же судом дело по иску о виндикации может быть объединено судом с рассмотрением заявления об оспаривании сделки - их объединенное рассмотрение осуществляется в рамках дела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Принятие судом в деле о банкротстве судебного акта о применении последствий недействительности первой сделки путем взыскания с другой стороны сделки стоимости вещи не препятствует удовлетворению иска о ее виндикации. Однако если к моменту рассмотрения </w:t>
      </w:r>
      <w:proofErr w:type="spellStart"/>
      <w:r w:rsidRPr="00084E62">
        <w:rPr>
          <w:rFonts w:ascii="Sylfaen" w:hAnsi="Sylfaen"/>
          <w:sz w:val="24"/>
          <w:szCs w:val="24"/>
        </w:rPr>
        <w:t>виндикационного</w:t>
      </w:r>
      <w:proofErr w:type="spellEnd"/>
      <w:r w:rsidRPr="00084E62">
        <w:rPr>
          <w:rFonts w:ascii="Sylfaen" w:hAnsi="Sylfaen"/>
          <w:sz w:val="24"/>
          <w:szCs w:val="24"/>
        </w:rPr>
        <w:t xml:space="preserve"> иска стоимость вещи будет уже фактически полностью уплачена должнику стороной первой сделки, то суд отказывает в </w:t>
      </w:r>
      <w:proofErr w:type="spellStart"/>
      <w:r w:rsidRPr="00084E62">
        <w:rPr>
          <w:rFonts w:ascii="Sylfaen" w:hAnsi="Sylfaen"/>
          <w:sz w:val="24"/>
          <w:szCs w:val="24"/>
        </w:rPr>
        <w:lastRenderedPageBreak/>
        <w:t>виндикационном</w:t>
      </w:r>
      <w:proofErr w:type="spellEnd"/>
      <w:r w:rsidRPr="00084E62">
        <w:rPr>
          <w:rFonts w:ascii="Sylfaen" w:hAnsi="Sylfaen"/>
          <w:sz w:val="24"/>
          <w:szCs w:val="24"/>
        </w:rPr>
        <w:t xml:space="preserve"> иске.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наличии двух судебных актов (о применении последствий недействительности сделки путем взыскания стоимости вещи и о виндикации вещи у иного лица) судам необходимо учитывать следующее. Если будет исполнен один судебный акт, то исполнительное производство по второму судебному акту оканчивается судебным приставом-исполнителем в порядке ст. 47 Федерального закона от 2 октября 2007 г. N 229-ФЗ "Об исполнительном производстве"; если будут исполнены оба судебных акта, то по позднее исполненному осуществляется поворот исполнения в порядке ст. 325 АПК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Таким образом, постановлением N 63 установлено условие для отказа в удовлетворении </w:t>
      </w:r>
      <w:proofErr w:type="spellStart"/>
      <w:r w:rsidRPr="00084E62">
        <w:rPr>
          <w:rFonts w:ascii="Sylfaen" w:hAnsi="Sylfaen"/>
          <w:sz w:val="24"/>
          <w:szCs w:val="24"/>
        </w:rPr>
        <w:t>виндикационного</w:t>
      </w:r>
      <w:proofErr w:type="spellEnd"/>
      <w:r w:rsidRPr="00084E62">
        <w:rPr>
          <w:rFonts w:ascii="Sylfaen" w:hAnsi="Sylfaen"/>
          <w:sz w:val="24"/>
          <w:szCs w:val="24"/>
        </w:rPr>
        <w:t xml:space="preserve"> иска после принятия судом в деле о банкротстве судебного акта о применении последствий недействительности первой сделки путем взыскания с другой стороны сделки стоимости вещи полная фактическая оплата стороной первой сделки стоимости вещи должнику.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Между тем при рассмотрении дела о банкротстве компании суды признали представленные доказательства (копии векселей, акты приема-передачи) ненадлежащими, не подтверждающими факт оплаты автомобиля по договору купли-продажи автомобиля, в связи с чем пришли к выводам, что фактически состоялось дарение указанного имущества между коммерческими организациями, и признали указанную сделку недействительной по основаниям п. 1 ст. 166, п. 1 ст. 167, ст. 168 и п. 4 ст. 575 ГК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Следовательно, ошибочными являются выводы судов апелляционной и кассационной инстанций о том, что после прекращения производства по делу о банкротстве компании судебный акт, принятый в рамках прекращенного дела о банкротстве компании, не имеет силы и в этой связи договор купли-продажи автомобиля является действующим.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согласно п. 19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если в рамках дела о банкротстве суд рассмотрел заявление об оспаривании сделки по правилам гл. III.1 Закона о банкротстве, заявление о привлечении лица к субсидиарной ответственности в порядке ст. 10 Закона о банкротстве или требование кредитора в порядке ст. 71 или 100 Закона о банкротстве и принял по результатам его рассмотрения определение по существу, то последующее прекращение производства по делу о банкротстве не препятствует рассмотрению апелляционной или кассационной жалобы на указанное определение, а также заявления о пересмотре в порядке надзора этого определения.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Из системного толкования положений действующего законодательства, с учетом приведенных разъяснений, следует, что принятый в рамках дела о банкротстве судебный акт о признании сделки недействительной распространяет свое действие и в случае прекращения производства по делу о банкротстве. Исключение могут составлять случаи, когда судебный акт после прекращения производства по делу о банкротстве будет </w:t>
      </w:r>
      <w:r w:rsidRPr="00084E62">
        <w:rPr>
          <w:rFonts w:ascii="Sylfaen" w:hAnsi="Sylfaen"/>
          <w:sz w:val="24"/>
          <w:szCs w:val="24"/>
        </w:rPr>
        <w:lastRenderedPageBreak/>
        <w:t>пересмотрен по правилам гл. 37 АПК РФ при наличии соответствующих оснований.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Правовые механизмы, ограничивающие возможность истца восстановить владение вещью и одновременно получить денежные средства, составляющие ее стоимость, подлежали бы применению на стадии исполнения вступившего в силу определения арбитражного суда о применении последствий недействительности сделки. Однако, как установлено судами и не оспаривается сторонами, указанный судебный акт не исполнен, денежные средства, подлежащие взысканию с покупателя автомобиля как последствия применения недействительной сделки, не перечислены компании.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Учитывая, что спорный автомобиль по договору купли-продажи был передан покупателем автомобиля обществу, конкурсный управляющий компании, исходя из разъяснений, содержащихся в </w:t>
      </w:r>
      <w:proofErr w:type="spellStart"/>
      <w:r w:rsidRPr="00084E62">
        <w:rPr>
          <w:rFonts w:ascii="Sylfaen" w:hAnsi="Sylfaen"/>
          <w:sz w:val="24"/>
          <w:szCs w:val="24"/>
        </w:rPr>
        <w:t>пп</w:t>
      </w:r>
      <w:proofErr w:type="spellEnd"/>
      <w:r w:rsidRPr="00084E62">
        <w:rPr>
          <w:rFonts w:ascii="Sylfaen" w:hAnsi="Sylfaen"/>
          <w:sz w:val="24"/>
          <w:szCs w:val="24"/>
        </w:rPr>
        <w:t>. 32 и 34 постановления Пленума Верховного Суда Российской Федерации N 10 и Пленума Высшего Арбитражного Суда Российской Федерации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вправе предъявить иск о возврате имущества по правилам ст. 301, 302 ГК РФ.</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305-ЭС18-9344</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37. Отсутствие у физического лица статуса индивидуального предпринимателя при рассмотрении дел о нарушении антимонопольного законодательства не является основанием для отказа в принятии к производству арбитражного суда заявления гражданина об оспаривании решения антимонопольного органа, принятого по результатам рассмотрения жалобы на действия организатора торгов.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антимонопольного органа жалоба гражданина на действия организаторов торгов, выразившиеся в создании другому участнику торгов преимущественных условий в виде продления времени предоставления предложения о цене и, как следствие, нарушении порядка определения победителя аукциона, признана необоснованной.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Гражданин обратился в арбитражный суд с заявлением о признании указанного решения незаконным.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Определением суда первой инстанции, оставленным без изменения постановлениями суда апелляционной инстанции и арбитражного суда округа, в принятии заявления к производству отказано на основании п. 1 ч. 1 ст. 127.1 АПК РФ. Суды пришли к выводу о </w:t>
      </w:r>
      <w:proofErr w:type="spellStart"/>
      <w:r w:rsidRPr="00084E62">
        <w:rPr>
          <w:rFonts w:ascii="Sylfaen" w:hAnsi="Sylfaen"/>
          <w:sz w:val="24"/>
          <w:szCs w:val="24"/>
        </w:rPr>
        <w:t>неподведомственности</w:t>
      </w:r>
      <w:proofErr w:type="spellEnd"/>
      <w:r w:rsidRPr="00084E62">
        <w:rPr>
          <w:rFonts w:ascii="Sylfaen" w:hAnsi="Sylfaen"/>
          <w:sz w:val="24"/>
          <w:szCs w:val="24"/>
        </w:rPr>
        <w:t xml:space="preserve"> спора арбитражному суду ввиду отсутствия у заявителя статуса индивидуального предпринимателя, а также отсутствия федерального закона, предусматривающего участие гражданина без указанного статуса в данном споре.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направила дело в суд первой инстанции для рассмотрения по существу, обратив внимание на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В силу ст. 2 АПК РФ одной из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Заинтересованное лицо вправе обратиться в арбитражный суд за защитой своих нарушенных или оспариваемых прав и законных интересов в порядке, установленном АПК РФ (ст. 4 АПК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ч. 1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и должностных лиц, если полагают, что оспариваемый акт, решение и действие (бездействие) не соответствуют закону и нарушают их права и законные интересы.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ст. 27 АПК РФ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а в случаях, предусмотренных АПК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К подведомственности арбитражных судов федеральным законом могут быть отнесены и иные дела.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ч. 1 ст. 52 Закона N 135-ФЗ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Положение ст. 52 Закона N 135-ФЗ, в отличие от редакции, действовавшей до 6 января 2012 г., согласно которой была установлена альтернатива обращения с требованием об обжаловании решений и (или) предписаний в суд или арбитражный суд, не ставит компетенцию суда на рассмотрение спора в зависимость от субъектного состава.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Напротив, по смыслу данной нормы, названные акты антимонопольного органа могут быть обжалованы только в арбитражном суде.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вывод судов о том, что гражданин не обладает статусом индивидуального предпринимателя, не имеет правового значения ввиду отнесения рассмотрения таких споров только к компетенции арбитражного суда.</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307-КГ18-12769</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38. Приказ антимонопольного органа о возбуждении дела о нарушении антимонопольного законодательства может быть оспорен в арбитражном суде.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Приказом антимонопольного органа в отношении кооператива и общества возбуждено дело о нарушении антимонопольного законодательства по признакам нарушения п. 10 ч. 1 ст. 10 Закона N 135-ФЗ, выразившегося в несоблюдении установленного нормативными правовыми актами порядка ценообразования. Определением антимонопольного органа дело о нарушении антимонопольного законодательства назначено к рассмотрению.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Кооператив обратился в арбитражный суд с заявлением о признании незаконными указанных приказа и определения антимонопольного органа.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производство по делу прекращено на основании п. 1 ч. 1 ст. 150 АПК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Суды руководствовались положениями п. 2 ч. 1 ст. 29, п. 1 ч. 1 ст. 150 АПК РФ, ст. 22, 44 Закона N 135-ФЗ, разъяснениями, изложенными в п. 22 постановления Пленума Высшего Арбитражного Суда Российской Федерации от 20 декабря 2006 г. N 65 "О подготовке дела к судебному разбирательству", и исходили из того, что оспоренные кооперативом акты и действия антимонопольного органа не устанавливают факта нарушения заявителем антимонопольного законодательства и не предопределяют субъекта ответственности, не содержат обязательных к исполнению властных указаний и предписаний, а оформляют в предусмотренном законом порядке начало процедуры осуществления антимонопольным органом предоставленных законодательством полномочий по проведению процессуальных действий в целях установления и выявления всех обстоятельств по поступившему обращению.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Верховного Суда Российской Федерации отменила названные судебные акты и направила дело в суд первой инстанции для рассмотрения по существу, обратив внимание на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 10 ч. 1 ст. 10 Закона N 135-ФЗ запрещены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Реализация предоставленных антимонопольному органу полномочий ограничена необходимостью соблюдения установленных Законом N 135-ФЗ требований, служащих гарантией прав и законных интересов проверяемого лица, поскольку нарушением антимонопольного законодательства являются не любые действия хозяйствующего субъекта, а только те, которые совершены субъектом, занимающим доминирующее </w:t>
      </w:r>
      <w:r w:rsidRPr="00084E62">
        <w:rPr>
          <w:rFonts w:ascii="Sylfaen" w:hAnsi="Sylfaen"/>
          <w:sz w:val="24"/>
          <w:szCs w:val="24"/>
        </w:rPr>
        <w:lastRenderedPageBreak/>
        <w:t>положение на товарном рынке, направлены на сохранение или укрепление своего положения на соответствующем товарном рынке с использованием запрещенных методов, наносящих ущерб конкурентам и (или) иным лицам.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связи с этим при возбуждении дела по признакам нарушения п. 10 ч. 1 ст. 10 Закона N 135-ФЗ антимонопольным органом должны быть установлены как факт доминирования хозяйствующего субъекта на товарном рынке, так и признаки совершения им действий (бездействия), результатом которых являются или могут являться недопущение, ограничение, устранение конкуренции и (или) ущемление интересов других лиц.</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обоснование заявленных требований кооператив сослался на то, что, исходя из положений ст. 3 Закона N 135-ФЗ, определяющих сферу применения данного закона, антимонопольный орган возбудил в отношении кооператива дело по признакам нарушения ст. 10 указанного закона в отсутствие на то оснований, поскольку заявитель является хозяйствующим субъектом, на который действие указанной нормы права не распространяется.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Прекращая производство по делу, суды необоснованно уклонились от проверки факта наличия (отсутствия) у антимонопольного органа оснований для возбуждения дела о нарушении антимонопольного законодательства с учетом приведенных доводов кооператива.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судами не учтено, что приказ о возбуждении дела, в силу ст. 44 Закона N 135-ФЗ, является документом, завершающим стадию рассмотрения заявления (материалов), и не относится к документам, принятым в процессе рассмотрения дела о нарушении антимонопольного законодательства.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данный приказ принят уполномоченным государственным органом в отношении конкретного хозяйствующего субъекта и содержит властное распоряжение, заключающееся в проведении проверки финансово-хозяйственной деятельности кооператива как хозяйствующего субъекта, занимающего доминирующее положение, на предмет установления нарушения п. 10 ч. 1 ст. 10 Закона N 135-ФЗ. Принятие такого документа затрагивает права и законные интересы заявителя.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ст. 2 АПК РФ одной из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Заинтересованное лицо вправе обратиться в арбитражный суд за защитой своих нарушенных или оспариваемых прав и законных интересов в порядке ст. 4 АПК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ч. 1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и должностных лиц, если полагают, что оспариваемый акт, решение и действие (бездействие) не соответствуют закону и нарушают их права и законные интересы.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Следовательно, издание приказа о проведении проверки в отношении хозяйствующего субъекта является предметом судебного контроля, поскольку иной вывод противоречит вышеназванным положениям Конституции Российской Федерации и процессуальному законодательству и не обеспечит восстановление нарушенных прав лица, обратившегося за судебной защитой.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таких обстоятельствах основания для прекращения производства по делу, в соответствии с п. 1 ч. 1 ст. 150 АПК РФ, отсутствовали.</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309-КГ18-12516</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Title"/>
        <w:jc w:val="center"/>
        <w:outlineLvl w:val="0"/>
        <w:rPr>
          <w:rFonts w:ascii="Sylfaen" w:hAnsi="Sylfaen"/>
          <w:szCs w:val="24"/>
        </w:rPr>
      </w:pPr>
      <w:r w:rsidRPr="00084E62">
        <w:rPr>
          <w:rFonts w:ascii="Sylfaen" w:hAnsi="Sylfaen"/>
          <w:szCs w:val="24"/>
        </w:rPr>
        <w:t>СУДЕБНАЯ КОЛЛЕГИЯ ПО УГОЛОВНЫМ ДЕЛАМ</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Вопросы квалификации</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39. Создание вооруженной группы для совершения только одного нападения, которое ее участниками тщательно планировалось, квалифицировано по ст. 209 УК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Установлено, что в декабре 2015 года Х. принял решение о создании устойчивой вооруженной группы в целях нападения на граждан, занимающихся предпринимательской деятельностью, перевозивших крупные денежные средства на автобусе из г. Уфы в г. Москву. Начиная с декабря 2015 года Х. занимался подбором участников банды, в которую вошел и осужденный Г. Перед совершением нападения участники организованной группы, в том числе и Г., выезжали на место, где планировалось совершить преступление, обсуждались детали нападения, определялись дата и время его совершения, численный состав организованной группы, вид оружия и предметов, необходимых для совершения преступления.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разработанному плану и распределенным ролям, 2 августа 2016 г. Г., вооруженный травматическим пистолетом, в составе банды принял участие в нападении на предпринимателей и завладении денежными средствами на общую сумму в размере 10 469 000 руб.</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Указанные действия Г. квалифицированы судом по ч. 2 ст. 209 УК РФ и </w:t>
      </w:r>
      <w:proofErr w:type="spellStart"/>
      <w:r w:rsidRPr="00084E62">
        <w:rPr>
          <w:rFonts w:ascii="Sylfaen" w:hAnsi="Sylfaen"/>
          <w:sz w:val="24"/>
          <w:szCs w:val="24"/>
        </w:rPr>
        <w:t>пп</w:t>
      </w:r>
      <w:proofErr w:type="spellEnd"/>
      <w:r w:rsidRPr="00084E62">
        <w:rPr>
          <w:rFonts w:ascii="Sylfaen" w:hAnsi="Sylfaen"/>
          <w:sz w:val="24"/>
          <w:szCs w:val="24"/>
        </w:rPr>
        <w:t>. "а", "б" ч. 4 ст. 162 УК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апелляционной жалобе осужденный Г. выражал несогласие с приговором, полагая, что в его действиях нет состава преступления, предусмотренного ч. 2 ст. 209 УК РФ, так как отсутствовал признак устойчивости, поскольку группа существовала только один день.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уголовным делам Верховного Суда Российской Федерации в этой части оставила приговор без изменения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По смыслу закона под бандой следует понимать организованную устойчивую вооруженную группу из двух и более лиц, заранее объединившихся для совершения нападений на граждан или организации. Банда может быть создана и для совершения </w:t>
      </w:r>
      <w:r w:rsidRPr="00084E62">
        <w:rPr>
          <w:rFonts w:ascii="Sylfaen" w:hAnsi="Sylfaen"/>
          <w:sz w:val="24"/>
          <w:szCs w:val="24"/>
        </w:rPr>
        <w:lastRenderedPageBreak/>
        <w:t>одного, но требующего тщательной подготовки нападения.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Судом первой инстанции установлено, что устойчивая организованная группа была создана и функционировала к июлю 2016 года, когда ее руководителем было принято решение о вооружении группы, о чем Г. и другие осужденные были поставлены в известность и дали на это согласие.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 смыслу закона признак устойчивости определяется не только временем деятельности устойчивой организованной группы, но и такими признаками, как стабильность ее состава, тесная взаимосвязь между ее членами, согласованность их действий.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Указанные обстоятельства подробно исследовались в ходе судебного заседания и нашли свое подтверждение. Участники банды тщательно, на протяжении нескольких месяцев планировали совершение преступления, для чего неоднократно выезжали на предполагаемое место преступления, несколько раз откладывали день совершения преступления для более тщательной подготовки.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совершении преступления каждый из участников банды выполнял свою определенную заранее функцию. Объект преступного посягательства был ранее намечен. Действия осужденных были конкретны и последовательны - для подавления воли потерпевших применялось оружие, потерпевшие связывались и удерживались, к ним применялось насилие, опасное для здоровья и им высказывались угрозы применения опасного для жизни насилия.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Таким образом, исходя из установленных фактических обстоятельств, суд правильно квалифицировал действия Г. по ч. 2 ст. 209 УК РФ как бандитизм, то есть участие в устойчивой вооруженной группе (банде), и по </w:t>
      </w:r>
      <w:proofErr w:type="spellStart"/>
      <w:r w:rsidRPr="00084E62">
        <w:rPr>
          <w:rFonts w:ascii="Sylfaen" w:hAnsi="Sylfaen"/>
          <w:sz w:val="24"/>
          <w:szCs w:val="24"/>
        </w:rPr>
        <w:t>пп</w:t>
      </w:r>
      <w:proofErr w:type="spellEnd"/>
      <w:r w:rsidRPr="00084E62">
        <w:rPr>
          <w:rFonts w:ascii="Sylfaen" w:hAnsi="Sylfaen"/>
          <w:sz w:val="24"/>
          <w:szCs w:val="24"/>
        </w:rPr>
        <w:t>. "а", "б" ч. 4 ст. 162 УК РФ как разбой, то есть нападение в целях хищения чужого имущества, совершенное с применением насилия, опасного для здоровья, организованной группой, с угрозой применения насилия, опасного для жизни, с применением оружия, в особо крупном размере.</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9-АПУ18-17</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Процессуальные вопросы</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40. Продление срока содержания обвиняемого под стражей может иметь место только при подтверждении достаточными данными наличия предусмотренных уголовно-процессуальным законом оснований для дальнейшего применения этой меры пресечения.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обстоятельства, на основании которых лицо было заключено под стражу, не всегда являются достаточными для продления срока содержания его под стражей.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Постановлением </w:t>
      </w:r>
      <w:proofErr w:type="spellStart"/>
      <w:r w:rsidRPr="00084E62">
        <w:rPr>
          <w:rFonts w:ascii="Sylfaen" w:hAnsi="Sylfaen"/>
          <w:sz w:val="24"/>
          <w:szCs w:val="24"/>
        </w:rPr>
        <w:t>Славгородского</w:t>
      </w:r>
      <w:proofErr w:type="spellEnd"/>
      <w:r w:rsidRPr="00084E62">
        <w:rPr>
          <w:rFonts w:ascii="Sylfaen" w:hAnsi="Sylfaen"/>
          <w:sz w:val="24"/>
          <w:szCs w:val="24"/>
        </w:rPr>
        <w:t xml:space="preserve"> городского суда Алтайского края от 25 декабря 2017 г. В., обвиняемому органами предварительного расследования в совершении </w:t>
      </w:r>
      <w:r w:rsidRPr="00084E62">
        <w:rPr>
          <w:rFonts w:ascii="Sylfaen" w:hAnsi="Sylfaen"/>
          <w:sz w:val="24"/>
          <w:szCs w:val="24"/>
        </w:rPr>
        <w:lastRenderedPageBreak/>
        <w:t>преступлений, предусмотренных п. "г" ч. 2 ст. 161 и п. "г" ч. 2 ст. 163 УК РФ, продлен срок содержания под стражей до 5 месяцев, то есть до 28 февраля 2018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апелляционном порядке обжалуемое постановление не пересматривалось. Постановлением президиума Алтайского краевого суда от 31 июля 2018 г. указанное постановление оставлено без изменения.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кассационной жалобе адвокат в интересах обвиняемого В., оспаривая законность постановлений судов первой и кассационной инстанций, указывал, что суд первой инстанции формально отнесся к рассмотрению ходатайства следователя о продлении обвиняемому меры пресечения в виде заключения под стражу, устранился от исследования обоснованности приведенных в ходатайстве доводов и без надлежащей проверки продлил срок содержания под стражей.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уголовным делам Верховного Суда Российской Федерации отменила постановление от 25 декабря 2017 г. и постановление президиума от 31 июля 2018 г.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положениям ч. 1 ст. 110 УПК РФ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ст. 97, 99 УПК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 смыслу закона продление срока содержания обвиняемого под стражей может иметь место только при подтверждении достаточными данными предусмотренных уголовно-процессуальным законом оснований для дальнейшего применения этой меры пресечения. При продлении срока содержания под стражей на любой стадии производства по уголовному делу судам необходимо проверять наличие на момент рассмотрения данного вопроса, предусмотренных ст. 97 УПК РФ оснований, которые должны подтверждаться достоверными сведениями и доказательствами, а также учитывать как указанные в ст. 99 УПК РФ, так и другие обстоятельства, обосновывающие продление срока применения меры пресечения в виде заключения под стражу.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Сами по себе обстоятельства, на основании которых лицо было заключено под стражу, не всегда являются достаточными для продления срока содержания его под стражей. По истечении времени эти обстоятельства перестают быть достаточными для продления срока действия данной меры пресечения в связи с чем, при решении вопроса о продлении этой меры пресечения суду надлежит устанавливать конкретные обстоятельства, свидетельствующие о необходимости дальнейшего содержания обвиняемого под стражей, для чего при рассмотрении соответствующего ходатайства, необходимо исследовать иные значимые обстоятельства.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положения закона при продлении В. срока содержания под стражей судом в полной мере соблюдены не были.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Соглашаясь с изложенными в ходатайстве следователя доводами о том, что окончить предварительное следствие по уголовному делу в отношении В. в срок до 30 </w:t>
      </w:r>
      <w:r w:rsidRPr="00084E62">
        <w:rPr>
          <w:rFonts w:ascii="Sylfaen" w:hAnsi="Sylfaen"/>
          <w:sz w:val="24"/>
          <w:szCs w:val="24"/>
        </w:rPr>
        <w:lastRenderedPageBreak/>
        <w:t>декабря 2017 г. невозможно в связи с необходимостью проведения ряда следственных действий, которые не проведены по объективным причинам, суд, принимая во внимание тяжесть инкриминируемого В. преступления, данные о личности обвиняемого, который имеет непогашенную судимость, сделал вывод, что, находясь на свободе, тот может скрыться от органов предварительного расследования и суда.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Между тем судом не в полном объеме исследованы данные о личности обвиняемого, в постановлении не отражено семейное положение обвиняемого, который, как следует из материала, имеет на иждивении двоих малолетних детей. Отсутствуют в постановлении суда первой инстанции и мотивы, свидетельствующие о невозможности применения в отношении обвиняемого иной, более мягкой, меры пресечения, чем заключение под стражу.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Вопреки положениям действующего законодательства суд, принимая решение о продлении срока содержания В. под стражей, ограничился лишь перечислением оснований, указанных в соответствующем ходатайстве, которые ранее уже учитывались судом как при избрании в отношении его меры пресечения в виде заключения под стражу, так и при последующем продлении ему срока содержания под стражей до 3 месяцев, не выяснив при этом, сохранилась ли вероятность совершения В. действий, перечисленных в ч. 1 ст. 97 УПК РФ, и подтверждается ли это представленными материалами, не указал конкретные мотивы, обосновывающие необходимость продления обвиняемому срока содержания под стражей.</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51-УД18-16</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0"/>
        <w:rPr>
          <w:rFonts w:ascii="Sylfaen" w:hAnsi="Sylfaen"/>
          <w:szCs w:val="24"/>
        </w:rPr>
      </w:pPr>
      <w:r w:rsidRPr="00084E62">
        <w:rPr>
          <w:rFonts w:ascii="Sylfaen" w:hAnsi="Sylfaen"/>
          <w:szCs w:val="24"/>
        </w:rPr>
        <w:t>СУДЕБНАЯ КОЛЛЕГИЯ ПО АДМИНИСТРАТИВНЫМ ДЕЛАМ</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41. Исключение из региональной адресной программы по переселению граждан из аварийного жилищного фонда одного жилого помещения в многоквартирном доме, включенном в указанную программу, действующим законодательством не предусмотрено и свидетельствует о нарушении прав граждан, являющихся собственниками данного помещения и имеющих право выбора способа обеспечения своих жилищных прав.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правительства Вологодской области от 29 апреля 2013 г. N 484 утверждена областная адресная программа N 7 "Переселение граждан из аварийного жилищного фонда в муниципальных образованиях Вологодской области с учетом необходимости развития малоэтажного жилищного строительства на 2013 - 2015 годы" (в действующей редакции - областная адресная программа N 7 "Переселение граждан из аварийного жилищного фонда в муниципальных образованиях Вологодской области на 2013 - 2017 годы") (далее - областная адресная программа N 7).</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Приложением N 1 к названной адресной программе является перечень аварийных многоквартирных домов, согласно первоначальной редакции которого в данный перечень был включен многоквартирный дом, имеющий 35 жителей, планируемых к переселению. Также в этом перечне указано, что количество единиц расселяемых жилых </w:t>
      </w:r>
      <w:r w:rsidRPr="00084E62">
        <w:rPr>
          <w:rFonts w:ascii="Sylfaen" w:hAnsi="Sylfaen"/>
          <w:sz w:val="24"/>
          <w:szCs w:val="24"/>
        </w:rPr>
        <w:lastRenderedPageBreak/>
        <w:t>помещений составляет 17.</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12 февраля 2018 г. правительством Вологодской области принято постановление N 127 "О внесении изменений в постановление правительства области от 29 апреля 2013 года N 484" (далее - Постановление N 127), согласно которому названный выше многоквартирный дом, ранее включенный в перечень, имеет 37 жителей, планируемых к переселению, а количество единиц расселяемых жилых помещений составляет 16.</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Б., являющаяся собственником доли в праве собственности на квартиру N 2 в названном многоквартирном доме, обратилась в суд с административным исковым заявлением о признании Постановления N 127 недействующим в части исключения из областной адресной программы квартиры N 2.</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обоснование заявленных требований указала на противоречие оспариваемого правового регулирования Федеральному закону от 21 июля 2007 г. N 185-ФЗ "О Фонде содействия реформированию жилищно-коммунального хозяйства" и Жилищному кодексу Российской Федерации.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в удовлетворении административного искового заявления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административным делам Верховного Суда Российской Федерации отменила указанное решение суда первой инстанции и приняла новое решение об удовлетворении административного искового заявления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Правовые и организационные основы предоставления финансовой поддержки субъектам Российской Федерации на переселение граждан из аварийного жилищного фонда путем создания некоммерческой организации, осуществляющей функции по предоставлению такой финансовой поддержки, устанавливает Федеральный закон "О Фонде содействия реформированию жилищно-коммунального хозяйства", согласно ч. 1 ст. 3 которого в целях данного федерального закона создается государственная корпорация - Фонд содействия реформированию жилищно-коммунального хозяйства.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Под переселением граждан из аварийного жилищного фонда в п. 3 ст. 2 данного федерального закона понимается принятие решений и проведение мероприятий в соответствии со ст. 32 и 86, </w:t>
      </w:r>
      <w:proofErr w:type="spellStart"/>
      <w:r w:rsidRPr="00084E62">
        <w:rPr>
          <w:rFonts w:ascii="Sylfaen" w:hAnsi="Sylfaen"/>
          <w:sz w:val="24"/>
          <w:szCs w:val="24"/>
        </w:rPr>
        <w:t>чч</w:t>
      </w:r>
      <w:proofErr w:type="spellEnd"/>
      <w:r w:rsidRPr="00084E62">
        <w:rPr>
          <w:rFonts w:ascii="Sylfaen" w:hAnsi="Sylfaen"/>
          <w:sz w:val="24"/>
          <w:szCs w:val="24"/>
        </w:rPr>
        <w:t>. 2 и 3 ст. 88 ЖК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Под предоставлением финансовой поддержки за счет средств Фонда в п. 4 ст. 2 данного федерального закона понимается, среди прочего, предоставление Фондом целевых средств бюджетам субъектов Российской Федерации на безвозвратной и безвозмездной основе на переселение граждан из аварийного жилищного фонда на условиях, предусмотренных этим же федеральным законом.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По общему правилу, жилищные права собственника жилого помещения в доме, признанном в установленном порядке аварийным и подлежащим сносу, обеспечиваются в порядке, предусмотренном ст. 32 ЖК РФ, то есть в случае, когда собственники жилых помещений в таком доме в предоставленный им срок не осуществили его снос или </w:t>
      </w:r>
      <w:r w:rsidRPr="00084E62">
        <w:rPr>
          <w:rFonts w:ascii="Sylfaen" w:hAnsi="Sylfaen"/>
          <w:sz w:val="24"/>
          <w:szCs w:val="24"/>
        </w:rPr>
        <w:lastRenderedPageBreak/>
        <w:t>реконструкцию, органом местного самоуправления принимается решение об изъятии земельного участка, на котором расположен указанный аварийный дом, для муниципальных нужд и, соответственно, об изъятии каждого жилого помещения в данном доме путем выкупа.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Другое жилое помещение взамен изымаемого в таком случае может быть предоставлено собственнику только при наличии соответствующего соглашения, достигнутого с органом местного самоуправления, и только с зачетом его стоимости в выкупную цену (ч. 8 ст. 32 ЖК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Вместе с тем, если жилой дом, признанный аварийным и подлежащим сносу, включен в региональную адресную программу по переселению граждан из аварийного жилищного фонда, то собственник жилого помещения в таком доме в силу п. 3 ст. 2, ст. 16 Федерального закона "О Фонде содействия реформированию жилищно-коммунального хозяйства" имеет право на предоставление другого, равнозначного, жилого помещения либо его выкуп.</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собственник жилого помещения имеет право выбора любого из названных способов обеспечения его жилищных прав.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включение жилых помещений в региональную адресную программу переселения граждан из аварийного жилищного фонда расценивается в качестве обстоятельства, расширяющего объем жилищных прав собственников помещений при переселении их из аварийного жилищного фонда по сравнению с положениями ч. 8 ст. 32 ЖК РФ, а исключение жилого помещения из указанной программы, осуществленное с нарушением положений ст. 16 Федерального закона "О Фонде содействия реформированию жилищно-коммунального хозяйства", может привести к нарушению прав граждан, являющихся собственниками данного помещения.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 1 ч. 2 ст. 16 Федерального закона "О Фонде содействия реформированию жилищно-коммунального хозяйства" региональная адресная программа по переселению граждан из аварийного жилищного фонда должна содержать, в частности, перечень многоквартирных домов, признанных до определенной даты в установленном порядке аварийными и подлежащими сносу или реконструкции в связи с физическим износом в процессе их эксплуатации.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Частью 2.1 ст. 16 названного закона установлены требования к размерам этапов региональных адресных программ. Размер этапа 2017 года и (или) последующего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Под размером этапов понимается общая площадь аварийного жилищного фонда, переселение граждан из которого предусмотрено этапом региональной программы.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силу ч. 2 ст. 16 Федерального закона "О Фонде содействия реформированию жилищно-коммунального хозяйства"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proofErr w:type="spellStart"/>
      <w:r w:rsidRPr="00084E62">
        <w:rPr>
          <w:rFonts w:ascii="Sylfaen" w:hAnsi="Sylfaen"/>
          <w:sz w:val="24"/>
          <w:szCs w:val="24"/>
        </w:rPr>
        <w:t>чч</w:t>
      </w:r>
      <w:proofErr w:type="spellEnd"/>
      <w:r w:rsidRPr="00084E62">
        <w:rPr>
          <w:rFonts w:ascii="Sylfaen" w:hAnsi="Sylfaen"/>
          <w:sz w:val="24"/>
          <w:szCs w:val="24"/>
        </w:rPr>
        <w:t>. 2 и 2.1 названной статьи, не допускается.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материалах административного дела имелись доказательства, свидетельствующие о том, что на основании заявки Вологодской области Фондом содействия реформированию жилищно-коммунального хозяйства было принято решение о предоставлении финансовой поддержки на реализацию этапа областной адресной программы 2016 - 2017 годов, при этом этапом 2016 года этой программы, на реализацию которого запрашивалась финансовая поддержка, было предусмотрено переселение граждан из многоквартирного дома, в котором административному истцу принадлежит доля в праве общей долевой собственности на квартиру N 2, имеющего 17 жилых помещений, планируемых к переселению.</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N 127 в областную адресную программу внесены изменения, согласно которым количество единиц расселяемых жилых помещений уменьшено до 16 за счет исключения из этой программы квартиры N 2, находящейся в указанном выше многоквартирном доме.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Вместе с тем, исключение из региональной адресной программы по переселению граждан из аварийного жилищного фонда одного жилого помещения в многоквартирном доме, включенном в указанную программу, действующим законодательством не предусмотрено и свидетельствует о нарушении прав граждан, являющихся собственниками данного помещения и имеющих право выбора способа обеспечения своих жилищных прав.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таких обстоятельствах Судебная коллегия по административным делам Верховного Суда Российской Федерации пришла к выводу о противоречии оспариваемого правового регулирования нормативным правовым актам, имеющим большую юридическую силу, и наличии правовых для удовлетворения административного искового заявления.</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2-АПГ18-19</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42. Правовое регулирование, согласно которому право на пенсию за выслугу лет муниципальным служащим поставлено в зависимость от стажа муниципальной службы непосредственно в органах местного самоуправления конкретного муниципального образования, противоречит действующему законодательству.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Решением Собрания депутатов </w:t>
      </w:r>
      <w:proofErr w:type="spellStart"/>
      <w:r w:rsidRPr="00084E62">
        <w:rPr>
          <w:rFonts w:ascii="Sylfaen" w:hAnsi="Sylfaen"/>
          <w:sz w:val="24"/>
          <w:szCs w:val="24"/>
        </w:rPr>
        <w:t>Обливского</w:t>
      </w:r>
      <w:proofErr w:type="spellEnd"/>
      <w:r w:rsidRPr="00084E62">
        <w:rPr>
          <w:rFonts w:ascii="Sylfaen" w:hAnsi="Sylfaen"/>
          <w:sz w:val="24"/>
          <w:szCs w:val="24"/>
        </w:rPr>
        <w:t xml:space="preserve"> района Ростовской области от 18 октября 2011 г. N 93 утверждено Положение "О государственной пенсии за выслугу лет лицам, замещавшим муниципальные должности и должности муниципальной службы муниципального образования "</w:t>
      </w:r>
      <w:proofErr w:type="spellStart"/>
      <w:r w:rsidRPr="00084E62">
        <w:rPr>
          <w:rFonts w:ascii="Sylfaen" w:hAnsi="Sylfaen"/>
          <w:sz w:val="24"/>
          <w:szCs w:val="24"/>
        </w:rPr>
        <w:t>Обливский</w:t>
      </w:r>
      <w:proofErr w:type="spellEnd"/>
      <w:r w:rsidRPr="00084E62">
        <w:rPr>
          <w:rFonts w:ascii="Sylfaen" w:hAnsi="Sylfaen"/>
          <w:sz w:val="24"/>
          <w:szCs w:val="24"/>
        </w:rPr>
        <w:t xml:space="preserve"> район" (далее - Положение), в соответствии с </w:t>
      </w:r>
      <w:r w:rsidRPr="00084E62">
        <w:rPr>
          <w:rFonts w:ascii="Sylfaen" w:hAnsi="Sylfaen"/>
          <w:sz w:val="24"/>
          <w:szCs w:val="24"/>
        </w:rPr>
        <w:lastRenderedPageBreak/>
        <w:t xml:space="preserve">п. 1.2 ч. 1 ст. 1 которого право на государственную пенсию за выслугу лет в соответствии с названным решением имеют лица, замещавшие на 15 января 1998 г. и (или) позднее должности муниципальной службы при наличии стажа муниципальной службы не менее 15 лет, в том числе имеющие стаж работы непосредственно в органах местного самоуправления </w:t>
      </w:r>
      <w:proofErr w:type="spellStart"/>
      <w:r w:rsidRPr="00084E62">
        <w:rPr>
          <w:rFonts w:ascii="Sylfaen" w:hAnsi="Sylfaen"/>
          <w:sz w:val="24"/>
          <w:szCs w:val="24"/>
        </w:rPr>
        <w:t>Обливского</w:t>
      </w:r>
      <w:proofErr w:type="spellEnd"/>
      <w:r w:rsidRPr="00084E62">
        <w:rPr>
          <w:rFonts w:ascii="Sylfaen" w:hAnsi="Sylfaen"/>
          <w:sz w:val="24"/>
          <w:szCs w:val="24"/>
        </w:rPr>
        <w:t xml:space="preserve"> района не менее 10 лет, при увольнении с муниципальной службы по основаниям: а) ликвидация органов местного самоуправления муниципального образования "</w:t>
      </w:r>
      <w:proofErr w:type="spellStart"/>
      <w:r w:rsidRPr="00084E62">
        <w:rPr>
          <w:rFonts w:ascii="Sylfaen" w:hAnsi="Sylfaen"/>
          <w:sz w:val="24"/>
          <w:szCs w:val="24"/>
        </w:rPr>
        <w:t>Обливский</w:t>
      </w:r>
      <w:proofErr w:type="spellEnd"/>
      <w:r w:rsidRPr="00084E62">
        <w:rPr>
          <w:rFonts w:ascii="Sylfaen" w:hAnsi="Sylfaen"/>
          <w:sz w:val="24"/>
          <w:szCs w:val="24"/>
        </w:rPr>
        <w:t xml:space="preserve"> район"; б) сокращение штата или численности муниципальных служащих в органах местного самоуправления муниципального образования "</w:t>
      </w:r>
      <w:proofErr w:type="spellStart"/>
      <w:r w:rsidRPr="00084E62">
        <w:rPr>
          <w:rFonts w:ascii="Sylfaen" w:hAnsi="Sylfaen"/>
          <w:sz w:val="24"/>
          <w:szCs w:val="24"/>
        </w:rPr>
        <w:t>Обливский</w:t>
      </w:r>
      <w:proofErr w:type="spellEnd"/>
      <w:r w:rsidRPr="00084E62">
        <w:rPr>
          <w:rFonts w:ascii="Sylfaen" w:hAnsi="Sylfaen"/>
          <w:sz w:val="24"/>
          <w:szCs w:val="24"/>
        </w:rPr>
        <w:t xml:space="preserve"> район"; в) увольнение с должностей, утверждаемых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г) достижение предельного возраста, установленного законом для замещения должности муниципальной службы муниципального образования "</w:t>
      </w:r>
      <w:proofErr w:type="spellStart"/>
      <w:r w:rsidRPr="00084E62">
        <w:rPr>
          <w:rFonts w:ascii="Sylfaen" w:hAnsi="Sylfaen"/>
          <w:sz w:val="24"/>
          <w:szCs w:val="24"/>
        </w:rPr>
        <w:t>Обливский</w:t>
      </w:r>
      <w:proofErr w:type="spellEnd"/>
      <w:r w:rsidRPr="00084E62">
        <w:rPr>
          <w:rFonts w:ascii="Sylfaen" w:hAnsi="Sylfaen"/>
          <w:sz w:val="24"/>
          <w:szCs w:val="24"/>
        </w:rPr>
        <w:t xml:space="preserve"> район"; д) обнаружившееся несоответствие замещаемой должности муниципальной службы муниципального образования "</w:t>
      </w:r>
      <w:proofErr w:type="spellStart"/>
      <w:r w:rsidRPr="00084E62">
        <w:rPr>
          <w:rFonts w:ascii="Sylfaen" w:hAnsi="Sylfaen"/>
          <w:sz w:val="24"/>
          <w:szCs w:val="24"/>
        </w:rPr>
        <w:t>Обливский</w:t>
      </w:r>
      <w:proofErr w:type="spellEnd"/>
      <w:r w:rsidRPr="00084E62">
        <w:rPr>
          <w:rFonts w:ascii="Sylfaen" w:hAnsi="Sylfaen"/>
          <w:sz w:val="24"/>
          <w:szCs w:val="24"/>
        </w:rPr>
        <w:t xml:space="preserve"> район" вследствие состояния здоровья, препятствующего продолжению муниципальной службы; е) увольнение по собственному желанию; ж) перевод муниципального служащего муниципального образования "</w:t>
      </w:r>
      <w:proofErr w:type="spellStart"/>
      <w:r w:rsidRPr="00084E62">
        <w:rPr>
          <w:rFonts w:ascii="Sylfaen" w:hAnsi="Sylfaen"/>
          <w:sz w:val="24"/>
          <w:szCs w:val="24"/>
        </w:rPr>
        <w:t>Обливский</w:t>
      </w:r>
      <w:proofErr w:type="spellEnd"/>
      <w:r w:rsidRPr="00084E62">
        <w:rPr>
          <w:rFonts w:ascii="Sylfaen" w:hAnsi="Sylfaen"/>
          <w:sz w:val="24"/>
          <w:szCs w:val="24"/>
        </w:rPr>
        <w:t xml:space="preserve"> район" в другую организацию или переход на выборную должность. Право на пенсию за выслугу лет имеют лица,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И. обратился в суд с административным исковым заявлением о признании п. 1.2 ч. 1 ст. 1 названного Положения недействующим в той мере, в какой указанная норма устанавливает требование в том числе к наличию стажа работы непосредственно в органах местного самоуправления </w:t>
      </w:r>
      <w:proofErr w:type="spellStart"/>
      <w:r w:rsidRPr="00084E62">
        <w:rPr>
          <w:rFonts w:ascii="Sylfaen" w:hAnsi="Sylfaen"/>
          <w:sz w:val="24"/>
          <w:szCs w:val="24"/>
        </w:rPr>
        <w:t>Обливского</w:t>
      </w:r>
      <w:proofErr w:type="spellEnd"/>
      <w:r w:rsidRPr="00084E62">
        <w:rPr>
          <w:rFonts w:ascii="Sylfaen" w:hAnsi="Sylfaen"/>
          <w:sz w:val="24"/>
          <w:szCs w:val="24"/>
        </w:rPr>
        <w:t xml:space="preserve"> района не менее 10 лет, а также предусматривает условие о замещении непосредственно перед увольнением должности муниципальной службы не менее 12 полных месяцев.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обоснование заявленных требований И. указал, что оспариваемое правовое регулирование ограничивает предусмотренное федеральным законом право муниципального служащего на пенсионное обеспечение за выслугу лет.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в удовлетворении административного искового заявления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Судебная коллегия по административным делам Верховного Суда Российской Федерации отменила указанное решение суда первой инстанции в части отказа в удовлетворении административного искового заявления о признании недействующим абзаца первого п. 1.2 ч. 1 ст. 1 Положения. В данной части принято новое решение, которым указанная норма признана недействующей в той мере, в какой она устанавливает требование в том числе к наличию стажа работы непосредственно в органах местного самоуправления </w:t>
      </w:r>
      <w:proofErr w:type="spellStart"/>
      <w:r w:rsidRPr="00084E62">
        <w:rPr>
          <w:rFonts w:ascii="Sylfaen" w:hAnsi="Sylfaen"/>
          <w:sz w:val="24"/>
          <w:szCs w:val="24"/>
        </w:rPr>
        <w:t>Обливского</w:t>
      </w:r>
      <w:proofErr w:type="spellEnd"/>
      <w:r w:rsidRPr="00084E62">
        <w:rPr>
          <w:rFonts w:ascii="Sylfaen" w:hAnsi="Sylfaen"/>
          <w:sz w:val="24"/>
          <w:szCs w:val="24"/>
        </w:rPr>
        <w:t xml:space="preserve"> района не менее 10 лет. В остальной части решение суда оставлено без изменения.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При этом Судебная коллегия исходила из следующего.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Из содержания абзаца первого п. 1.2 ч. 1 ст. 1 оспариваемого Положения следует, что предоставление права на государственную пенсию за выслугу лет лицам, замещавшим должности муниципальной службы, поставлено в зависимость от определенного стажа муниципальной службы непосредственно в органах местного самоуправления </w:t>
      </w:r>
      <w:proofErr w:type="spellStart"/>
      <w:r w:rsidRPr="00084E62">
        <w:rPr>
          <w:rFonts w:ascii="Sylfaen" w:hAnsi="Sylfaen"/>
          <w:sz w:val="24"/>
          <w:szCs w:val="24"/>
        </w:rPr>
        <w:t>Обливского</w:t>
      </w:r>
      <w:proofErr w:type="spellEnd"/>
      <w:r w:rsidRPr="00084E62">
        <w:rPr>
          <w:rFonts w:ascii="Sylfaen" w:hAnsi="Sylfaen"/>
          <w:sz w:val="24"/>
          <w:szCs w:val="24"/>
        </w:rPr>
        <w:t xml:space="preserve"> района Ростовской области, поэтому при наличии у муниципальных служащих стажа муниципальной службы в органах местного самоуправления другого муниципального образования, как это имеет место быть в случае по этому административному делу, но при отсутствии у данных муниципальных служащих стажа муниципальной службы непосредственно в органах местного самоуправления </w:t>
      </w:r>
      <w:proofErr w:type="spellStart"/>
      <w:r w:rsidRPr="00084E62">
        <w:rPr>
          <w:rFonts w:ascii="Sylfaen" w:hAnsi="Sylfaen"/>
          <w:sz w:val="24"/>
          <w:szCs w:val="24"/>
        </w:rPr>
        <w:t>Обливского</w:t>
      </w:r>
      <w:proofErr w:type="spellEnd"/>
      <w:r w:rsidRPr="00084E62">
        <w:rPr>
          <w:rFonts w:ascii="Sylfaen" w:hAnsi="Sylfaen"/>
          <w:sz w:val="24"/>
          <w:szCs w:val="24"/>
        </w:rPr>
        <w:t xml:space="preserve"> района Ростовской области не менее 10 лет, данные муниципальные служащие не имеют права на государственную пенсию за выслугу лет.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Вместе с тем такое условие предоставления права на пенсию за выслугу лет муниципальным служащим, согласно которому предоставление этого права поставлено в зависимость от стажа муниципальной службы непосредственно в органах местного самоуправления определенного муниципального образования, противоречит нормативным правовым актам, имеющим большую юридическую силу, и ограничивает права и свободы граждан.</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Так, единство основных требований к муниципальной службе, а также правовая и социальная защищенность муниципальных служащих, в силу </w:t>
      </w:r>
      <w:proofErr w:type="spellStart"/>
      <w:r w:rsidRPr="00084E62">
        <w:rPr>
          <w:rFonts w:ascii="Sylfaen" w:hAnsi="Sylfaen"/>
          <w:sz w:val="24"/>
          <w:szCs w:val="24"/>
        </w:rPr>
        <w:t>пп</w:t>
      </w:r>
      <w:proofErr w:type="spellEnd"/>
      <w:r w:rsidRPr="00084E62">
        <w:rPr>
          <w:rFonts w:ascii="Sylfaen" w:hAnsi="Sylfaen"/>
          <w:sz w:val="24"/>
          <w:szCs w:val="24"/>
        </w:rPr>
        <w:t>. 7 и 8 ст. 4 Федерального закона от 2 марта 2007 г. N 25-ФЗ "О муниципальной службе в Российской Федерации", являются основными принципами муниципальной службы. Положениями ст. 5 этого же федерального закона и положениями ст. 7 Федерального закона от 27 июля 2004 г. N 79-ФЗ "О государственной гражданской службе Российской Федерации" установлена взаимосвязь государственной гражданской службы Российской Федерации и муниципальной службы.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правовым позициям Конституционного Суда Российской Федерации специфика государственной и муниципальной службы в Российской Федерации предопределяет особый правовой статус государственных и муниципальных служащих, обусловленный содержанием профессиональной служебной деятельности, характером выполняемых функций, предъявляемыми квалификационными требованиями, а также ограничениями, связанными с прохождением государственной и муниципальной службы.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Осуществляя специальное правовое регулирование пенсионного обеспечения государственных и муниципальных служащих, в том числе вводя для них дополнительные гарантии в сфере пенсионных отношений, федеральный законодатель исходил из того, что единство публичной природы государственной гражданской службы и муниципальной службы, обусловленное объективной схожестью условий и порядка их прохождения, предполагает и общность основных принципов и условий государственного пенсионного обеспечения государственных гражданских служащих и муниципальных служащих (п. 6 ст. 7 Федерального закона "О государственной гражданской службе Российской Федерации" и п. 6 ст. 5 Федерального закона "О </w:t>
      </w:r>
      <w:r w:rsidRPr="00084E62">
        <w:rPr>
          <w:rFonts w:ascii="Sylfaen" w:hAnsi="Sylfaen"/>
          <w:sz w:val="24"/>
          <w:szCs w:val="24"/>
        </w:rPr>
        <w:lastRenderedPageBreak/>
        <w:t>муниципальной службе в Российской Федерации").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 4 ст. 7 Федерального закона "О государственном пенсионном обеспечении в Российской Федерации"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 N 1032-1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приложению 2 к названному федеральному закону.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приведенных положений п. 4 ст. 7 Федерального закона "О государственном пенсионном обеспечении в Российской Федерации" не следует, что стаж гражданской службы и стаж муниципальной службы, необходимый для назначения пенсии за выслугу лет, должен быть приобретен исключительно в органах государственной власти или органах местного самоуправления определенного субъекта Российской Федерации или определенного муниципального образования, поскольку федеральный законодатель такого условия для предоставления права на пенсию за выслугу лет не устанавливает.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Не установлены такие условия и законодательством субъекта Российской Федерации, что следует из положений Областного закона Ростовской области от 29 февраля 2000 г. N 62-ЗС "О ежемесячной доплате к пенсии отдельным категориям граждан", Областного закона Ростовской области от 26 июля 2005 г. N 344-ЗС "О государственной гражданской службе Ростовской области", Областного закона Ростовской области от 9 октября 2007 г. N 786-ЗС "О муниципальной службе в Ростовской области" и Областного закона Ростовской области от 15 февраля 2008 г. N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Судебная коллегия по административным делам Верховного Суда Российской Федерации указала, что само по себе право муниципального служащего на получение дополнительного пенсионного обеспечения в виде пенсии за выслугу лет производно от его предшествующей трудовой деятельности на должностях муниципальной службы, предполагающей выполнение определенных, значимых для общества обязанностей, поэтому для приобретения права на пенсию за выслугу лет данная деятельность может осуществляться муниципальным служащим на должностях муниципальной службы, замещаемых на всей территории Российской Федерации, а не только отдельных ее </w:t>
      </w:r>
      <w:r w:rsidRPr="00084E62">
        <w:rPr>
          <w:rFonts w:ascii="Sylfaen" w:hAnsi="Sylfaen"/>
          <w:sz w:val="24"/>
          <w:szCs w:val="24"/>
        </w:rPr>
        <w:lastRenderedPageBreak/>
        <w:t>субъектов.</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41-АПГ18-25</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43. При разрешении вопроса о принятии административного искового заявления к производству суда не может быть дана оценка действиям и полномочиям административных ответчиков, а также не может быть сделан вывод об отсутствии нарушений оспариваемыми действиями прав, свобод и законных интересов административных истцов, поскольку указанные обстоятельства подлежат установлению при рассмотрении и разрешении административного дела по существу.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Определением судьи районного суда, оставленным без изменения судом апелляционной инстанции, на основании п. 3 ч. 1 ст. 128 КАС РФ отказано в принятии административного искового заявления Н. и других к СК России, прокуратуре Ростовской области, главе администрации г. </w:t>
      </w:r>
      <w:proofErr w:type="spellStart"/>
      <w:r w:rsidRPr="00084E62">
        <w:rPr>
          <w:rFonts w:ascii="Sylfaen" w:hAnsi="Sylfaen"/>
          <w:sz w:val="24"/>
          <w:szCs w:val="24"/>
        </w:rPr>
        <w:t>Ростова</w:t>
      </w:r>
      <w:proofErr w:type="spellEnd"/>
      <w:r w:rsidRPr="00084E62">
        <w:rPr>
          <w:rFonts w:ascii="Sylfaen" w:hAnsi="Sylfaen"/>
          <w:sz w:val="24"/>
          <w:szCs w:val="24"/>
        </w:rPr>
        <w:t>-на-Дону и другим лицам об оспаривании действий (бездействия), возложении обязанности предоставить материалы проверок, контрольных и надзорных производств и устранить допущенные нарушения.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При этом судья исходил из того, что оспариваемым бездействием органов государственной власти и органов местного самоуправления права, свободы и законные интересы административных истцов непосредственно не нарушаются либо иным образом не затрагиваются, а также сделал вывод о том, что административные истцы, оспаривая бездействие перечисленных в административном исковом заявлении лиц, фактически обратились в защиту интересов неопределенного круга лиц - жителей г. </w:t>
      </w:r>
      <w:proofErr w:type="spellStart"/>
      <w:r w:rsidRPr="00084E62">
        <w:rPr>
          <w:rFonts w:ascii="Sylfaen" w:hAnsi="Sylfaen"/>
          <w:sz w:val="24"/>
          <w:szCs w:val="24"/>
        </w:rPr>
        <w:t>Ростова</w:t>
      </w:r>
      <w:proofErr w:type="spellEnd"/>
      <w:r w:rsidRPr="00084E62">
        <w:rPr>
          <w:rFonts w:ascii="Sylfaen" w:hAnsi="Sylfaen"/>
          <w:sz w:val="24"/>
          <w:szCs w:val="24"/>
        </w:rPr>
        <w:t>-на-Дону, не имея на то соответствующих полномочий.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направила материал по данному административному исковому заявлению в суд первой инстанции для решения вопроса о его принятии к производству суда, указав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п. 3 ч. 1 ст. 128 КАС РФ судья отказывает в принятии административного искового заявления в случае, если из административного искового заявления об оспаривании решения или действия (бездействия) не следует, что этими решением или действием (бездействием) нарушаются либо иным образом затрагиваются права, свободы и законные интересы административного истца.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 смыслу приведенной нормы, не подлежат рассмотрению в суде требования о признании незаконными решений, действий (бездействия), принятых по вопросам, не касающимся административных истцов.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Между тем, требования административных истцов мотивированы тем, что их письменные коллективные обращения в адрес Администрации Президента Российской Федерации, Правительства Российской Федерации и Федеральной службы безопасности Российской Федерации о незаконном бездействии администрации г. </w:t>
      </w:r>
      <w:proofErr w:type="spellStart"/>
      <w:r w:rsidRPr="00084E62">
        <w:rPr>
          <w:rFonts w:ascii="Sylfaen" w:hAnsi="Sylfaen"/>
          <w:sz w:val="24"/>
          <w:szCs w:val="24"/>
        </w:rPr>
        <w:t>Ростова</w:t>
      </w:r>
      <w:proofErr w:type="spellEnd"/>
      <w:r w:rsidRPr="00084E62">
        <w:rPr>
          <w:rFonts w:ascii="Sylfaen" w:hAnsi="Sylfaen"/>
          <w:sz w:val="24"/>
          <w:szCs w:val="24"/>
        </w:rPr>
        <w:t>-на-Дону, направлены административным ответчикам для проведения соответствующих проверок и принятия мер в соответствии с их полномочиями.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Однако, в нарушение требований Федерального закона от 2 мая 2006 г. N 59-ФЗ "О порядке рассмотрения обращений граждан Российской Федерации", их обращения не рассмотрены, меры, направленные на восстановление и защиту их нарушенных прав, свобод и законных интересов не приняты.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административные истцы обратились в суд в защиту собственных интересов.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при разрешении вопроса о принятии административного искового заявления к производству суда не может быть дана оценка действиям и полномочиям административных ответчиков, а также сделан вывод об отсутствии нарушений оспариваемыми действиями прав, свобод и законных интересов административных истцов, поскольку указанные обстоятельства подлежат установлению при рассмотрении и разрешении административного дела по существу.</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этой связи у судьи суда первой инстанции отсутствовали правовые основания для отказа в принятии административного искового заявления.</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41-КГ 18-53</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44. Судья вправе отказать в принятии административного искового заявления на основании п. 3 ч. 1 ст. 128 КАС РФ только в случае, если оспариваемый нормативный правовой акт очевидно и бесспорно не затрагивает права, свободы и законные интересы административного истца.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Общество с ограниченной ответственностью обратилось в суд с административным исковым заявлением о признании недействующим п. 1 приказа комитета лесного хозяйства Московской области от 10 апреля 2017 г. N 27П-413 "О начале пожароопасного сезона 2017", согласно которому начало пожароопасного сезона на территории лесного фонда в границах Московской области установлено с 10 апреля 2017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обоснование заявленных требований административный истец указал, что был привлечен к административной ответственности за нарушение правил пожарной безопасности в лесах. Вступившим в законную силу решением суда постановление о привлечении общества к административной ответственности признано законным со ссылкой на п. 1 названного приказа. В этой связи общество просило суд признать п. 1 данного приказа недействующим, поскольку он издан неуполномоченным органом, в ненадлежащей форме и не был опубликован в установленном порядке.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судьи суда первой инстанции, оставленным без изменения судом апелляционной инстанции, в принятии административного искового заявления отказано на основании п. 3 ч. 1 ст. 128 КАС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При этом судья исходил из того, что оспариваемый приказ по своему содержанию не является нормативным правовым актом, не содержит рассчитанных на неоднократное применение правовых норм (правил поведения), обязательных для неопределенного круга лиц, в том числе и для административного истца. По мнению судьи суда первой </w:t>
      </w:r>
      <w:r w:rsidRPr="00084E62">
        <w:rPr>
          <w:rFonts w:ascii="Sylfaen" w:hAnsi="Sylfaen"/>
          <w:sz w:val="24"/>
          <w:szCs w:val="24"/>
        </w:rPr>
        <w:lastRenderedPageBreak/>
        <w:t>инстанции, оспариваемый приказ регулирует работу структурных подразделений Комитета лесного хозяйства Московской области и его отделов, носит индивидуально-распорядительный характер и не затрагивает права, свободы и законные интересы административного истца.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направила материал по данному административному исковому заявлению в суд первой инстанции для рассмотрения со стадии принятия административного искового заявления к производству суда,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Пунктом 490 Правил противопожарного режима в Российской Федерации, утвержденных постановлением Правительства Российской Федерации от 25 апреля 2012 г. N 390, предусмотрено, что перечень населенных пунктов, подверженных угрозе лесных пожаров, и начало пожароопасного сезона устанавливается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Положению о комитете лесного хозяйства Московской области, утвержденному постановлением Правительства Московской области от 26 июня 2012 г. N 863/22, (далее - Положение) комитет лесного хозяйства Московской области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межотраслевое управление, координацию, а также функциональное регулирование деятельности в области лесных отношений.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Пунктом 12.1.7 Положения предусмотрено, что к полномочиям Комитета лесного хозяйства Московской области относится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содержания оспариваемого в части приказа следует, он был издан Комитетом лесного хозяйства Московской области в целях реализации своих полномочий, предусмотренных п. 12.1.7 названного Положения, и во исполнение постановления Правительства Российской Федерации от 25 апреля 2012 г. N 390 "О противопожарном режиме".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Пункт 1 данного приказа устанавливает начало пожароопасного сезона на территории лесного фонда в границах Московской области - 10 апреля 2017 г. Таким </w:t>
      </w:r>
      <w:r w:rsidRPr="00084E62">
        <w:rPr>
          <w:rFonts w:ascii="Sylfaen" w:hAnsi="Sylfaen"/>
          <w:sz w:val="24"/>
          <w:szCs w:val="24"/>
        </w:rPr>
        <w:lastRenderedPageBreak/>
        <w:t>образом, указанный приказ распространяет свое действие на неопределенный круг лиц, в связи с чем не имеется оснований полагать, что оспариваемый приказ не является нормативным правовым актом.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Приказ был опубликован на официальном сайте Комитета лесного хозяйства Московской области.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силу п. 1 ч. 2 ст. 1 КАС РФ суды в порядке, предусмотренном данным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 об оспаривании нормативных правовых актов полностью или в части.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ч. 1 ст.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 3 ч. 1 ст. 128 КАС РФ судья отказывает в принятии административного искового заявления в случае, если из административного искового заявления об оспаривании нормативного правового акта не следует, что этим актом нарушаются либо иным образом затрагиваются права, свободы и законные интересы административного истца.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правового анализа приведенных положений закона следует, что судья вправе отказать в принятии административного искового заявления на основании п. 3 ч. 1 ст. 128 КАС РФ только в случае, если оспариваемый нормативный правовой акт очевидно и бесспорно не затрагивает права, свободы и законные интересы административного истца.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Между тем, при обращении в суд общество ссылалось на то, что оспариваемый приказ послужил основанием для привлечения его к административной ответственности за нарушение правил пожарной безопасности в лесах.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таких обстоятельствах у судьи областного суда отсутствовали предусмотренные законом основания для отказа в принятии административного искового заявления.</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4-КГ18-79</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45. Установление факта наличия у лица, имеющего статус вынужденного переселенца, или членов его семьи, в том числе не имеющих такого статуса, в пользовании жилого помещения по договору социального найма является препятствием для продления срока действия статуса вынужденного переселенца.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З. обратилась в суд с административным исковым заявлением об оспаривании решения уполномоченного органа об отказе в продлении срока действия статуса вынужденного переселенца, ссылаясь на то, что до настоящего времени не обеспечена жильем на территории Российской Федерации, тогда как жилое помещение по месту ее регистрации является непригодным для проживания.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судом апелляционной инстанции, административное исковое заявление удовлетворено.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суд исходил из того, что с момента предоставления статуса вынужденного переселенца до настоящего времени административному истцу не оказана государственная поддержка в обустройстве на новом месте жительства. Наличие постоянной регистрации в жилом помещении, нанимателем которого является бабушка административного истца, не свидетельствует об отсутствии обстоятельств, препятствующих в обустройстве на новом месте жительства в Российской Федерации, поскольку данное жилье признано непригодным для проживания.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приняла новое решение об отказе в удовлетворении административного искового заявления по следующим основаниям.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Судом установлено, что в 2000 году З. вместе с матерью и братом приобрела статус вынужденного переселенца. Уполномоченным органом неоднократно принимались решения о продлении срока действия этого статуса.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2018 году уполномоченным органом З. признана утратившей статус вынужденного переселенца, в том числе в связи с отсутствием правовых оснований для продления срока действия этого статуса, поскольку у административного истца имеется в пользовании по договору социального найма жилое помещение. Кроме того, у ее матери в собственности имеется жилое помещение, а супруг является нанимателем жилого помещения по договору социального найма.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Статус вынужденных переселенцев, экономические, социальные и правовые гарантии защиты их прав и законных интересов на территории Российской Федерации являются предметом регулирования Закона Российской Федерации от 19 февраля 1993 г. N 4530-1 "О вынужденных переселенцах" (далее - Закон о вынужденных переселенцах), согласно положениям которого вынужденным переселенцем признается 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нарушений общественного порядка, такой статус первоначально предоставляется на пять лет (п. 1 ст. 1, п. 4 ст. 5).</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п. 5 ст. 5 Закона о вынужденных переселенцах установлено, что срок действия </w:t>
      </w:r>
      <w:r w:rsidRPr="00084E62">
        <w:rPr>
          <w:rFonts w:ascii="Sylfaen" w:hAnsi="Sylfaen"/>
          <w:sz w:val="24"/>
          <w:szCs w:val="24"/>
        </w:rPr>
        <w:lastRenderedPageBreak/>
        <w:t>статуса вынужденного переселенца продлевается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на каждый последующий год по заявлению вынужденного переселенца при наличии одновременно следующих оснований: вынужденный переселенец и (или) члены его семьи,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 неполучение вынужденным переселенцем и (или) членами его семьи, в том числе не имеющими статуса вынужденного переселенца, денежной компенсации за утраченное жилье, долговременной беспроцентной возвратной ссуды на строительство (приобретение) жилья до 1 января 2003 г., безвозмездной субсидии на строительство (приобретение) жилья до 16 октября 2010 г., социальной выплаты на приобретение (строительство, восстановление) жилого помещения, а также неполучение вынужденным переселенцем и членами семьи вынужденного переселенца, в том числе не имеющими статуса вынужденного переселенца, в установленном законодательством Российской Федерации порядке от органа государственной власти или органа местного самоуправления бюджетных средств на строительство (приобретение) жилого помещения, непредоставление им в установленном порядке от органа государственной власти или органа местного самоуправления земельного участка для строительства жилого дома (подпункты 1 - 7).</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Исходя из содержания приведенного законоположения, установление факта наличия у вынужденного переселенца или членов его семьи, в том числе не имеющих такого статуса, в пользовании жилого помещения по договору социального найма является препятствием для продления статуса вынужденного переселенца.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Жилищный кодекс Российской Федерации устанавливает равные права нанимателя жилого помещения по договору социального найма в государственном и муниципальном жилищном фонде, в том числе право пользования этим помещением, и членов его семьи, в том числе и бывших членов семьи, продолжающих проживать в занимаемом жилом помещении (</w:t>
      </w:r>
      <w:proofErr w:type="spellStart"/>
      <w:r w:rsidRPr="00084E62">
        <w:rPr>
          <w:rFonts w:ascii="Sylfaen" w:hAnsi="Sylfaen"/>
          <w:sz w:val="24"/>
          <w:szCs w:val="24"/>
        </w:rPr>
        <w:t>чч</w:t>
      </w:r>
      <w:proofErr w:type="spellEnd"/>
      <w:r w:rsidRPr="00084E62">
        <w:rPr>
          <w:rFonts w:ascii="Sylfaen" w:hAnsi="Sylfaen"/>
          <w:sz w:val="24"/>
          <w:szCs w:val="24"/>
        </w:rPr>
        <w:t>. 2 и 4 ст. 69).</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этой связи суд, установив, что З. имеет регистрацию по месту жительства в жилом помещении, предоставленном ее бабушке органами местного самоуправления по договору социального найма, сделал ошибочный вывод о незаконности решения об отказе в продлении статуса вынужденного переселенца.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То обстоятельство, что квартира, в которой зарегистрирована З., по своим техническим характеристикам признана непригодной для проживания, не свидетельствует о незаконности оспариваемого решения об отказе в продлении статуса вынужденного переселенца, поскольку вступившим в законную силу решением суда на орган местного самоуправления возложена обязанность предоставить на условиях договора социального найма бабушке административного истца на семью, в состав которой включена и З., благоустроенное жилое помещение.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этой связи правовых оснований для удовлетворения административного искового заявления не имелось.</w:t>
      </w: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lastRenderedPageBreak/>
        <w:t>Определение N 75-КГ18-7</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46. Высшее должностное лицо субъекта Российской Федерации не обладает правами и не несет обязанности юридического лица, в связи с чем с такого должностного лица судебным приставом-исполнителем не может быть взыскан исполнительский сбор в размере, установленном для должника-организации.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Постановлением судебного пристава-исполнителя с высшего должностного лица субъекта Российской Федерации взыскан исполнительский сбор в размере 50 000 руб.</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Не согласившись с таким решением, указанное должностное лицо оспорило его в суде, ссылаясь в том числе на то, что исполнительский сбор незаконно взыскан в размере, установленном для должника-организации.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указал, что взыскание с административного истца исполнительского сбора в размере, установленном для юридических лиц, является законным и обоснованным, поскольку высшее должностное лицо субъекта Российской Федерации возглавляет высший исполнительный орган государственной власти этого субъекта.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направила административное дело на новое рассмотрение в суд первой инстанции, указав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Судом установлено, что административный истец является должником по исполнительному производству, предметом которого является возложение обязанности совершить определенные действия.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ч. 3 ст. 112 Федерального закона от 2 октября 2007 г. N 229-ФЗ "Об исполнительном производстве"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 - индивидуального предпринимателя устанавливается в размере пяти тысяч рублей, с должника-организации - пятидесяти тысяч рублей.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положениям закона субъекта Российской Федерации правительство этого субъекта является высшим исполнительным органом государственной власти, а высшее должностное лицо этого субъекта является председателем его правительства, которое обладает правами юридического лица и имеет гербовую печать.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Таким образом, высшее должностное лицо субъекта Российской Федерации не обладает правами и не несет обязанности юридического лица, в связи с чем вывод суда </w:t>
      </w:r>
      <w:r w:rsidRPr="00084E62">
        <w:rPr>
          <w:rFonts w:ascii="Sylfaen" w:hAnsi="Sylfaen"/>
          <w:sz w:val="24"/>
          <w:szCs w:val="24"/>
        </w:rPr>
        <w:lastRenderedPageBreak/>
        <w:t>о правомерности взыскания с административного истца исполнительского сбора, в размере, установленном для должника-организации, нельзя признать законным.</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19-КГ18-30</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0"/>
        <w:rPr>
          <w:rFonts w:ascii="Sylfaen" w:hAnsi="Sylfaen"/>
          <w:szCs w:val="24"/>
        </w:rPr>
      </w:pPr>
      <w:r w:rsidRPr="00084E62">
        <w:rPr>
          <w:rFonts w:ascii="Sylfaen" w:hAnsi="Sylfaen"/>
          <w:szCs w:val="24"/>
        </w:rPr>
        <w:t>СУДЕБНАЯ КОЛЛЕГИЯ ПО ДЕЛАМ ВОЕННОСЛУЖАЩИХ</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t>Кассационная инстанция</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Title"/>
        <w:jc w:val="center"/>
        <w:outlineLvl w:val="2"/>
        <w:rPr>
          <w:rFonts w:ascii="Sylfaen" w:hAnsi="Sylfaen"/>
          <w:szCs w:val="24"/>
        </w:rPr>
      </w:pPr>
      <w:r w:rsidRPr="00084E62">
        <w:rPr>
          <w:rFonts w:ascii="Sylfaen" w:hAnsi="Sylfaen"/>
          <w:szCs w:val="24"/>
        </w:rPr>
        <w:t>По административным делам</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47. Реализация административным истцом при установленных обстоятельствах права на жилье посредством приобретения по предоставленной ему жилищной субсидии жилого помещения по избранному постоянному месту жительства исключает обеспечение его служебным жилым помещением по месту военной службы.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Хабаровского гарнизонного военного суда от 4 декабря 2017 г., оставленным без изменения апелляционным определением Дальневосточного окружного военного суда от 1 марта 2018 г., удовлетворено административное исковое заявление П., в котором он просил признать незаконным решение начальника федерального казенного учреждения "Управление финансового обеспечения Министерства обороны Российской Федерации по Хабаровскому краю" (далее - Управление финансового обеспечения) об отказе в выплате ему ежемесячной денежной компенсации за наем жилого помещения с 1 июля 2017 г. в связи с предоставлением в июне 2017 г. субсидии для приобретения или строительства жилого помещения (далее - жилищная субсидия) и обязать начальника названного управления компенсировать ему расходы, связанные с наймом жилого помещения за период с 19 августа по 1 декабря 2017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Рассмотрев материалы дела по кассационной жалобе административного ответчика, Судебная коллегия по делам военнослужащих судебные акты отменила в связи с существенными нарушениями судами норм материального права и приняла по делу новое решение об отказе П. в удовлетворении административного искового заявления, приведя в обоснование следующие доводы.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Как установлено судом, П., подлежащий на весь период военной службы обеспечению служебным жилым помещением, проходит военную службу в воинской части, дислоцированной в г. Хабаровске.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начальника федерального государственного казенного учреждения "Восточное региональное управление жилищного обеспечения" Министерства обороны Российской Федерации (далее - ФГКУ "</w:t>
      </w:r>
      <w:proofErr w:type="spellStart"/>
      <w:r w:rsidRPr="00084E62">
        <w:rPr>
          <w:rFonts w:ascii="Sylfaen" w:hAnsi="Sylfaen"/>
          <w:sz w:val="24"/>
          <w:szCs w:val="24"/>
        </w:rPr>
        <w:t>Востокрегионжилье</w:t>
      </w:r>
      <w:proofErr w:type="spellEnd"/>
      <w:r w:rsidRPr="00084E62">
        <w:rPr>
          <w:rFonts w:ascii="Sylfaen" w:hAnsi="Sylfaen"/>
          <w:sz w:val="24"/>
          <w:szCs w:val="24"/>
        </w:rPr>
        <w:t>") от 24 июня 2015 г. административный истец признан нуждающимся в жилых помещениях, предоставляемых для постоянного проживания, в форме жилищной субсидии.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начальника ФГКУ "</w:t>
      </w:r>
      <w:proofErr w:type="spellStart"/>
      <w:r w:rsidRPr="00084E62">
        <w:rPr>
          <w:rFonts w:ascii="Sylfaen" w:hAnsi="Sylfaen"/>
          <w:sz w:val="24"/>
          <w:szCs w:val="24"/>
        </w:rPr>
        <w:t>Востокрегионжилье</w:t>
      </w:r>
      <w:proofErr w:type="spellEnd"/>
      <w:r w:rsidRPr="00084E62">
        <w:rPr>
          <w:rFonts w:ascii="Sylfaen" w:hAnsi="Sylfaen"/>
          <w:sz w:val="24"/>
          <w:szCs w:val="24"/>
        </w:rPr>
        <w:t xml:space="preserve">" от 17 октября 2016 г. П. был включен в список на предоставление служебных жилых помещений по месту </w:t>
      </w:r>
      <w:r w:rsidRPr="00084E62">
        <w:rPr>
          <w:rFonts w:ascii="Sylfaen" w:hAnsi="Sylfaen"/>
          <w:sz w:val="24"/>
          <w:szCs w:val="24"/>
        </w:rPr>
        <w:lastRenderedPageBreak/>
        <w:t>прохождения военной службы, в связи с отсутствием которых ему на основании представленных по команде рапорта и договора найма жилого помещения финансовым органом производилась выплата ежемесячной денежной компенсации за наем жилого помещения.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ФГКУ "</w:t>
      </w:r>
      <w:proofErr w:type="spellStart"/>
      <w:r w:rsidRPr="00084E62">
        <w:rPr>
          <w:rFonts w:ascii="Sylfaen" w:hAnsi="Sylfaen"/>
          <w:sz w:val="24"/>
          <w:szCs w:val="24"/>
        </w:rPr>
        <w:t>Востокрегионжилье</w:t>
      </w:r>
      <w:proofErr w:type="spellEnd"/>
      <w:r w:rsidRPr="00084E62">
        <w:rPr>
          <w:rFonts w:ascii="Sylfaen" w:hAnsi="Sylfaen"/>
          <w:sz w:val="24"/>
          <w:szCs w:val="24"/>
        </w:rPr>
        <w:t>" от 8 июня 2017 г. П. предоставлена жилищная субсидия, на которую он приобрел жилой дом в г. Краснодаре.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ФГКУ "</w:t>
      </w:r>
      <w:proofErr w:type="spellStart"/>
      <w:r w:rsidRPr="00084E62">
        <w:rPr>
          <w:rFonts w:ascii="Sylfaen" w:hAnsi="Sylfaen"/>
          <w:sz w:val="24"/>
          <w:szCs w:val="24"/>
        </w:rPr>
        <w:t>Востокрегионжилье</w:t>
      </w:r>
      <w:proofErr w:type="spellEnd"/>
      <w:r w:rsidRPr="00084E62">
        <w:rPr>
          <w:rFonts w:ascii="Sylfaen" w:hAnsi="Sylfaen"/>
          <w:sz w:val="24"/>
          <w:szCs w:val="24"/>
        </w:rPr>
        <w:t>" от 16 июня 2017 г. административный истец снят с учета нуждающихся в жилых помещениях, предоставляемых для постоянного проживания, в связи с предоставлением жилищной субсидии, а с 18 августа 2017 г. ему прекращена выплата ежемесячной денежной компенсации за наем жилого помещения.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Полагая, что он имеет право на выплату названной компенсации ввиду необеспеченности по месту военной службы служебным жилым помещением, П. обратился к начальнику Управления финансового обеспечения с заявлением о возобновлении выплаты компенсации, однако получил отказ в связи с отсутствием оснований после предоставления ему жилищной субсидии.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Удовлетворяя административное исковое заявление, суд первой инстанции исходил из того, что прекращение П. выплаты денежной компенсации за наем жилого помещения могло иметь место лишь в том случае, если бы он приобрел жилье в порядке реализации жилищной субсидии по месту военной службы. Поскольку административным истцом приобретен жилой дом не по месту военной службы, он вправе претендовать на денежную компенсацию за наем жилого помещения.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Соглашаясь с выводами гарнизонного военного суда, суд апелляционной инстанции дополнительно указал в определении, что П. до 1 декабря 2017 г. не исключался из списка на предоставление служебных жилых помещений по месту прохождения военной службы.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такие выводы судов основаны на неправильном применении норм материального права.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Право военнослужащих на жилище установлено Федеральным законом от 27 мая 1998 г. N 76-ФЗ "О статусе военнослужащих" (далее - Закон о статусе военнослужащих), согласно п. 1 ст. 15 которого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указанным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абзацу двенадцатому п. 1 ст. 15 Закона о статусе военнослужащих военнослужащим - гражданам,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w:t>
      </w:r>
      <w:r w:rsidRPr="00084E62">
        <w:rPr>
          <w:rFonts w:ascii="Sylfaen" w:hAnsi="Sylfaen"/>
          <w:sz w:val="24"/>
          <w:szCs w:val="24"/>
        </w:rPr>
        <w:lastRenderedPageBreak/>
        <w:t>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ст. 15.1 Закона о статусе военнослужащих.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Содержание названных норм закона указывает на то, что жилищная субсидия является одной из форм реализации права военнослужащего на жилище, а ее предоставление - исполнением государством своих обязательств по жилищному обеспечению военнослужащего.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Данное обстоятельство имеет существенное значение для дела.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ч. 2 ст. 99 и ч. 1 ст. 104 ЖК РФ специализированные жилые помещения, к которым относятся служебные жилые помещения, предоставляются по установленным Жилищным кодексом Российской Федерации основаниям гражданам, не обеспеченным жилыми помещениями в соответствующем населенном пункте.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п. 1 ст. 15 Закона о статусе военнослужащих военнослужащим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в силу п. 3 ст. 15 Закона о статусе военнослужащих военнослужащие и члены их семей до получения жилых помещений регистрируются по месту жительства, в том числе по их просьбе по адресам воинских частей. В случае отсутствия указанных жилых помещений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соответствии с названными предписаниями закона постановлением Правительства Российской Федерации от 31 декабря 2004 г. N 909 утверждено Положение о выплате денежной компенсации за наем (поднаем) жилых помещений военнослужащим - гражданам Российской Федерации, проходящим военную службу по контракту, и членам их семей, согласно п. 2 которого выплата денежной компенсации </w:t>
      </w:r>
      <w:r w:rsidRPr="00084E62">
        <w:rPr>
          <w:rFonts w:ascii="Sylfaen" w:hAnsi="Sylfaen"/>
          <w:sz w:val="24"/>
          <w:szCs w:val="24"/>
        </w:rPr>
        <w:lastRenderedPageBreak/>
        <w:t>прекращается с 1-го числа месяца, следующего за месяцем, в котором военнослужащий утратил основания для получения денежной компенсации, предусмотренные Законом о статусе военнослужащих (в редакции постановления Правительства Российской Федерации от 18 сентября 2015 г. N 989).</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согласно п. 3 постановления Правительства Российской Федерации от 31 декабря 2004 г. N 909 выплата денежной компенсации военнослужащим и членам их семей, а также членам семей военнослужащих, погибших (умерших) в период прохождения военной службы, осуществляется ежемесячно за счет и в пределах средств, предусматриваемых на указанные цели в федеральном бюджете Министерству обороны Российской Федерации или иному федеральному органу исполнительной власти (федеральному государственному органу), в котором законом предусмотрена военная служба.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Во исполнение названного постановления приказом Министра обороны Российской Федерации от 27 мая 2016 г. N 303 утверждена Инструкция об организации в Вооруженных Силах Российской Федерации выплаты денежной компенсации за наем (поднаем) жилых помещений, в соответствии с п. 8 которой выплата денежной компенсации за наем (поднаем) жилых помещений прекращается с первого числа месяца, следующего за месяцем, в котором военнослужащие или члены семей погибших (умерших) военнослужащих утратили основания для получения денежной компенсации, в том числе по причине предоставления им субсидии для приобретения или строительства жилого помещения.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изложенного следует, что денежная компенсация за наем (поднаем) жилых помещений выплачивается военнослужащим в случае их необеспеченности жилыми помещениями в соответствующем населенном пункте, а ее выплата прекращается после утраты права на ее получение.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таких данных П. после получения 8 июня 2017 г. жилищной субсидии с 1 июля 2017 г. утратил право на получение денежной компенсации за наем жилого помещения.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То обстоятельство, что административный истец в порядке реализации жилищной субсидии приобрел жилое помещение не по месту военной службы, а также то, что до 1 декабря 2017 г. он не исключался из списка на предоставление служебных жилых помещений по месту прохождения военной службы, на законность принятого жилищным органом решения не влияет.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п. 9 ст. 2 Закона о статусе военнослужащих военнослужащие, граждане, уволенные с военной службы, и члены их семей, имеющие право на социальные гарантии и компенсации в соответствии с названным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w:t>
      </w:r>
      <w:r w:rsidRPr="00084E62">
        <w:rPr>
          <w:rFonts w:ascii="Sylfaen" w:hAnsi="Sylfaen"/>
          <w:sz w:val="24"/>
          <w:szCs w:val="24"/>
        </w:rPr>
        <w:lastRenderedPageBreak/>
        <w:t>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суде установлено, что П., как подлежащий обеспечению на весь срок военной службы служебными жилыми помещениями, по достижении общей продолжительности военной службы 20 лет приобрел право на получение жилищной субсидии. В то же время по месту военной службы он был признан нуждающимся в служебном жилом помещении. То есть военнослужащий при установленных обстоятельствах имел право на получение одной и той же социальной гарантии в форме жилищного обеспечения по двум основаниям: приобретение жилья за счет реализации предоставленной ему жилищной субсидии и получение служебного жилого помещения.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ч. 2 ст. 1 ЖК РФ граждане по своему усмотрению и в своих интересах осуществляют принадлежащие им жилищные права, в том числе распоряжаются ими.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таких данных реализация П. права на жилье посредством приобретения по предоставленной ему жилищной субсидии жилого помещения в г. Краснодаре, вопреки выводу судов, исключала обеспечение его служебным жилым помещением по месту военной службы в г. Хабаровске.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решение начальника Управления финансового обеспечения об отказе в выплате административному истцу ежемесячной денежной компенсации за наем жилого помещения после предоставления жилищной субсидии является законным.</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208-КГ18-19</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 xml:space="preserve">48. </w:t>
      </w:r>
      <w:proofErr w:type="spellStart"/>
      <w:r w:rsidRPr="00084E62">
        <w:rPr>
          <w:rFonts w:ascii="Sylfaen" w:hAnsi="Sylfaen"/>
          <w:sz w:val="24"/>
          <w:szCs w:val="24"/>
        </w:rPr>
        <w:t>Невыяснение</w:t>
      </w:r>
      <w:proofErr w:type="spellEnd"/>
      <w:r w:rsidRPr="00084E62">
        <w:rPr>
          <w:rFonts w:ascii="Sylfaen" w:hAnsi="Sylfaen"/>
          <w:sz w:val="24"/>
          <w:szCs w:val="24"/>
        </w:rPr>
        <w:t xml:space="preserve"> судом принадлежности жилого помещения, в котором военнослужащий проживал в качестве члена семьи нанимателя этого помещения, к государственному жилищному фонду повлекло отмену судебного акта.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Калужского гарнизонного военного суда от 11 января 2018 г., оставленным без изменения апелляционным определением Московского окружного военного суда от 29 марта 2018 г., удовлетворено административное исковое заявление С., в котором он просил признать незаконным решение Центральной жилищной комиссии ФСО России (далее - жилищная комиссия) от 23 ноября 2017 г. об отказе в принятии его на учет нуждающихся в жилых помещениях.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 признал незаконным названное решение жилищной комиссии от 23 ноября 2017 г. и возложил на жилищную комиссию обязанность по принятию в установленном порядке административного истца на жилищный учет.</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Рассмотрев материалы дела по кассационной жалобе административного ответчика, Судебная коллегия по делам военнослужащих судебные акты отменила и направила дело на новое рассмотрение в гарнизонный военный суд в ином составе судей, указав, что судами при рассмотрении дела допущена ошибка в применении норм материального права, что выразилось в следующем.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В суде установлено, что С. в 1993 году по месту работы в г. Калуге была предоставлена квартира на состав семьи из трех человек (административный истец, супруга и сын), из которой он в 1997 году выехал в другое место жительство в связи с расторжением брака и оставлением жилого помещения бывшей супруге.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17 мая 1996 г. С. поступил на военную службу по контракту в воинскую часть, дислоцированную в г. Калуге, а 14 июля 2017 г. обратился с заявлением о принятии его на жилищный учет по месту прохождения военной службы с составом семьи из одного человека. В рапорте от 27 сентября 2017 г. административный истец просил предоставить ему субсидию для приобретения или строительства жилого помещения (далее - жилищная субсидия) в порядке, установленном постановлением Правительства Российской Федерации от 3 февраля 2014 г. N 76.</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Решением жилищной комиссии от 23 ноября 2017 г. административному истцу было отказано в принятии на учет нуждающихся в жилых помещениях на основании подп. 1 п. 1 ст. 51 ЖК РФ, то есть в связи с непредставлением документов, обязанность по представлению которых возложена на заявителя.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Признавая отказ незаконным и удовлетворяя заявление, суды исходили из того, что жилым помещением в порядке, установленном Федеральным законом от 27 мая 1998 г. N 76-ФЗ "О статусе военнослужащих" (далее - Закон о статусе военнослужащих), С. в период военной службы не обеспечивался, а пятилетний срок с момента умышленного ухудшения им в 1997 году жилищных условий истек.</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Между тем такой вывод сделан судами в отсутствие в деле данных о форме собственности жилищного фонда, за счет которого административному истцу была предоставлена квартира в 1993 году, тогда как выяснение данного обстоятельства имеет существенное значение для дела.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Право военнослужащих на жилище установлено п. 1 ст. 15 Закона о статусе военнослужащих, согласно которому государство гарантирует военнослужащим обеспечение их жилыми помещениями в порядке и на условиях, установленных названным федеральным законом, другими федеральными законами и иными нормативными правовыми актами Российской Федерации, за счет средств федерального бюджета, то есть из государственного жилищного фонда.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абзацу тринадцатому п. 1 ст. 15 Закона о статусе военнослужащих военнослужащие признаются федеральным органом исполнительной власти, в котором предусмотрена военная служба, нуждающимися в жилых помещениях по основаниям, предусмотренным ст. 51 ЖК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ч. 1 ст. 51 ЖК РФ нуждающимися в жилых помещениях признаются в том числе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Из материалов дела следует, что в 1993 году административному истцу была предоставлена квартира как молодому специалисту по месту работы в г. Калуге в управлении юстиции Калужской области.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со ст. 6 ЖК РСФСР, действовавшего до 1 марта 2005 г., к государственному жилищному фонду относились жилые помещения, находившиеся в ведении местных Советов народных депутатов (жилищный фонд местных Советов) и в ведении министерств, государственных комитетов и ведомств (ведомственный жилищный фонд).</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таких данных в случае отнесения жилого помещения, которым был обеспечен административный истец, к государственному жилищному фонду предоставление С. жилого помещения в порядке, установленном Законом о статусе военнослужащих, может привести к сверхнормативному обеспечению его жильем за счет государства.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Следовательно, выяснение принадлежности названного жилого помещения к государственному либо ведомственному жилищному фонду являлось обязательным для суда.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обстоятельства, связанные с получением административным истцом квартиры и отнесением ее к государственному жилищному фонду, в судебных заседаниях первой и апелляционной инстанций не выяснялись.</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Отсутствуют в материалах дела и документальные данные об общей площади предоставленного административному истцу в 1993 году жилого помещения, тогда как это обстоятельство имеет значение для решения вопроса о признании за ним права на жилищную субсидию и расчета ее размера в порядке, установленном постановлением Правительства Российской Федерации от 3 февраля 2014 г. N 76.</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Что касается истечения пятилетнего срока с момента умышленного ухудшения административным истцом жилищных условий, то в случае отнесения занимаемого им до 1997 года жилого помещения к государственному жилищному фонду это обстоятельство не является основанием для его повторного обеспечения жилым помещением за счет федерального органа исполнительной власти, в котором предусмотрена военная служба, поскольку в этом случае обеспечение военнослужащего жилым помещением по договору социального найма осуществляется в общем порядке согласно нормам ЖК РФ с учетом ранее полученного от государства жилого помещения, что следует из разъяснений, содержащихся в п. 27 постановления Пленума Верховного Суда Российской Федерации от 29 мая 2014 г. N 8 "О практике применения судами законодательства о воинской обязанности, военной службе и статусе военнослужащих".</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201-КГ18-35</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2"/>
        <w:rPr>
          <w:rFonts w:ascii="Sylfaen" w:hAnsi="Sylfaen"/>
          <w:szCs w:val="24"/>
        </w:rPr>
      </w:pPr>
      <w:r w:rsidRPr="00084E62">
        <w:rPr>
          <w:rFonts w:ascii="Sylfaen" w:hAnsi="Sylfaen"/>
          <w:szCs w:val="24"/>
        </w:rPr>
        <w:t>По гражданским делам</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 xml:space="preserve">49. Частная жалоба, представление прокурора на определение суда первой инстанции об удовлетворении или об отказе в удовлетворении заявления, представления </w:t>
      </w:r>
      <w:r w:rsidRPr="00084E62">
        <w:rPr>
          <w:rFonts w:ascii="Sylfaen" w:hAnsi="Sylfaen"/>
          <w:sz w:val="24"/>
          <w:szCs w:val="24"/>
        </w:rPr>
        <w:lastRenderedPageBreak/>
        <w:t>о пересмотре судебных постановлений по вновь открывшимся или новым обстоятельствам рассматриваются с извещением лиц, участвующих в деле.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Вступившим в законную силу решением Одинцовского гарнизонного военного суда от 29 мая 2017 г. частично удовлетворено исковое заявление командира воинской части о привлечении З. к материальной ответственности. В пользу воинской части с ответчика взыскано 700 000 руб., в удовлетворении исковых требований в большем размере отказано.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Определением Одинцовского гарнизонного военного суда от 13 декабря 2017 г., оставленным без изменения апелляционным определением Московского окружного военного суда от 1 февраля 2018 г., З. отказано в удовлетворении заявления о пересмотре названного решения Одинцовского гарнизонного военного суда от 29 мая 2017 г. по вновь открывшимся обстоятельствам.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кассационной жалобе З. просил отменить судебные постановления и разрешить вопрос по существу, указав в обоснование в том числе на допущенное судом апелляционной инстанции существенное нарушение норм процессуального права, выразившееся в рассмотрении дела без его участия, на которое он не мог прибыть ввиду нахождения на стационарном лечении.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Рассмотрев материалы гражданского дела, обсудив доводы кассационной жалобы, Судебная коллегия по делам военнослужащих отменила апелляционное определение Московского окружного военного суда от 1 февраля 2018 г. по заявлению З. о пересмотре судебных постановлений по вновь открывшимся обстоятельствам и направила дело на новое рассмотрение в суд апелляционной инстанции, который при рассмотрении дела допустил существенное нарушение норм процессуального права, что выразилось в следующем.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Из материалов дела следует, что 12 января 2018 г. З. и его представителю судом апелляционной инстанции направлены уведомления о рассмотрении 1 февраля 2018 г. частной жалобы на определение Одинцовского гарнизонного военного суда от 13 декабря 2017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27 и 28 января 2018 г. уведомления возвращены в суд в связи с истечением сроков хранения.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телефонограмме от 31 января 2018 г. З. в 10 часов был извещен о судебном заседании суда апелляционной инстанции.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этот же день им направлена телеграмма в окружной военный суд, в которой он сообщил о невозможности своего участия в судебном заседании по причине нахождения с 5 января 2018 г. на стационарном лечении в госпитале и ходатайствовал об отложении заседания на более поздний срок. Телеграмма поступила в окружной военный суд 31 января 2018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Как усматривается из протокола судебного заседания от 1 февраля 2018 г., председательствующий по делу объявил о том, что лица, участвующие в деле, в </w:t>
      </w:r>
      <w:r w:rsidRPr="00084E62">
        <w:rPr>
          <w:rFonts w:ascii="Sylfaen" w:hAnsi="Sylfaen"/>
          <w:sz w:val="24"/>
          <w:szCs w:val="24"/>
        </w:rPr>
        <w:lastRenderedPageBreak/>
        <w:t>соответствии с ч. 2 ст. 333 ГПК РФ не извещались о времени и месте судебного заседания.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Между тем в соответствии с ч. 3 ст. 333 ГПК РФ без извещения лиц, участвующих в деле, рассматриваются частная жалоба, представление прокурора на определение суда первой инстанции, за исключением определений в том числе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Следовательно, рассмотрению в окружном военном суде частной жалобы З. на определение гарнизонного военного суда об отказе в удовлетворении его заявления о пересмотре решения Одинцовского гарнизонного военного суда от 29 мая 2017 г. по вновь открывшимся обстоятельствам должно было предшествовать извещение лиц, участвующих в деле.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ч. 1 ст. 327 ГПК РФ суд апелляционной инстанции рассматривает дело в судебном заседании по правилам производства в суде первой инстанции с учетом особенностей, предусмотренных гл. 39 ГПК РФ.</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как следует из ч. 2 ст. 167 ГПК РФ,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содержание ч. 2 ст. 167, ч. 1 ст. 327 и ч. 3 ст. 333 ГПК РФ в их взаимосвязи указывает на то, что извещение лиц, участвующих в деле, о судебном заседании суда апелляционной инстанции предопределяет необходимость выяснения уважительности причин в случае их неприбытия, а при наличии таких причин - отложения рассмотрения частной жалобы.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Часть 2 ст. 333 ГПК РФ, вопреки указанию суда апелляционной инстанции, не устанавливает порядок извещения лиц, участвующих в деле, при рассмотрении частной жалобы, представления, а определяет правила извещения сторон о поданных частных жалобах, представлениях и устанавливает срок для представления возражений на них.</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Представленными З. документами подтверждается, что он находился на стационарном лечении с 5 января по 9 февраля 2018 г., что исключало его явку в судебное заседание 1 февраля 2018 г.</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 невозможности участия в судебном заседании по причине нахождения на стационарном лечении и просьбе перенести заседание на более поздний срок З. заявил в окружной военный суд заблаговременно.</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таких данных у суда апелляционной инстанции имелись все основания признать причину неявки З. в суд уважительной и в соответствии с ч. 2 ст. 167 ГПК РФ отложить разбирательство дела.</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Определение N 201-КГ18-43</w:t>
      </w:r>
    </w:p>
    <w:p w:rsidR="00673CC5" w:rsidRPr="00084E62" w:rsidRDefault="00673CC5" w:rsidP="00673CC5">
      <w:pPr>
        <w:pStyle w:val="ConsPlusNormal"/>
        <w:jc w:val="right"/>
        <w:rPr>
          <w:rFonts w:ascii="Sylfaen" w:hAnsi="Sylfaen"/>
          <w:sz w:val="24"/>
          <w:szCs w:val="24"/>
        </w:rPr>
      </w:pPr>
    </w:p>
    <w:p w:rsidR="00E01EB9" w:rsidRDefault="00E01EB9" w:rsidP="00673CC5">
      <w:pPr>
        <w:pStyle w:val="ConsPlusTitle"/>
        <w:jc w:val="center"/>
        <w:outlineLvl w:val="1"/>
        <w:rPr>
          <w:rFonts w:ascii="Sylfaen" w:hAnsi="Sylfaen"/>
          <w:szCs w:val="24"/>
        </w:rPr>
      </w:pPr>
    </w:p>
    <w:p w:rsidR="00673CC5" w:rsidRPr="00084E62" w:rsidRDefault="00673CC5" w:rsidP="00673CC5">
      <w:pPr>
        <w:pStyle w:val="ConsPlusTitle"/>
        <w:jc w:val="center"/>
        <w:outlineLvl w:val="1"/>
        <w:rPr>
          <w:rFonts w:ascii="Sylfaen" w:hAnsi="Sylfaen"/>
          <w:szCs w:val="24"/>
        </w:rPr>
      </w:pPr>
      <w:r w:rsidRPr="00084E62">
        <w:rPr>
          <w:rFonts w:ascii="Sylfaen" w:hAnsi="Sylfaen"/>
          <w:szCs w:val="24"/>
        </w:rPr>
        <w:lastRenderedPageBreak/>
        <w:t>Апелляционная инстанция</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Title"/>
        <w:jc w:val="center"/>
        <w:outlineLvl w:val="2"/>
        <w:rPr>
          <w:rFonts w:ascii="Sylfaen" w:hAnsi="Sylfaen"/>
          <w:szCs w:val="24"/>
        </w:rPr>
      </w:pPr>
      <w:r w:rsidRPr="00084E62">
        <w:rPr>
          <w:rFonts w:ascii="Sylfaen" w:hAnsi="Sylfaen"/>
          <w:szCs w:val="24"/>
        </w:rPr>
        <w:t>По уголовным делам</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50. Поскольку на момент обнаружения признаков преступления, возбуждения уголовного дела и начала производства следственных действий с участием обвиняемого тот достиг совершеннолетнего возраста, основания для привлечения к участию в деле законного представителя отсутствовали.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По приговору Московского окружного военного суда от 14 сентября 2018 г. Д., 9 апреля 1998 г. рождения, осужден по ч. 1 ст. 205.2 УК РФ (в редакции Федерального закона от 7 декабря 2011 г. N 420-ФЗ) за действия, совершенные 3 февраля 2016 г., с применением ч. 2 ст. 88 УК РФ к штрафу в размере 40 000 руб.</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апелляционной жалобе Д. помимо прочего указал, что в ходе предварительного следствия следователь необоснованно отказал в допуске в качестве законного представителя его матери, в связи с чем являются недопустимыми протоколы следственных действий и иные документы, составленные в отсутствие законного представителя.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Рассмотрев дело по апелляционной жалобе осужденного, Судебная коллегия по делам военнослужащих приговор оставила без изменения, указав, что решения следователя, надлежаще мотивированные в соответствующих постановлениях, не противоречат требованиям уголовно-процессуального закона, поскольку на момент начала производства следственных действий с участием Д. тот достиг совершеннолетнего возраста, ввиду чего основания для осуществления функций законного представителя отсутствовали.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Какие-либо исключительные обстоятельства, связанные с характером содеянного Д. и данными о его личности, которые свидетельствовали бы о необходимости участия в деле законного представителя, из дела не усматриваются. При этом интересы Д. на основании заключенного соглашения осуществлял адвокат З.</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Исходя из изложенного получение перечисленных Д. в жалобе доказательств в отсутствие законного представителя не может явиться основанием для признания их недопустимыми.</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Апелляционное определение N 201-АПУ18-46</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 xml:space="preserve">5. Необоснованный отказ суда в удовлетворении ходатайства лица, совершившего в состоянии </w:t>
      </w:r>
      <w:proofErr w:type="gramStart"/>
      <w:r w:rsidRPr="00084E62">
        <w:rPr>
          <w:rFonts w:ascii="Sylfaen" w:hAnsi="Sylfaen"/>
          <w:sz w:val="24"/>
          <w:szCs w:val="24"/>
        </w:rPr>
        <w:t>невменяемости</w:t>
      </w:r>
      <w:proofErr w:type="gramEnd"/>
      <w:r w:rsidRPr="00084E62">
        <w:rPr>
          <w:rFonts w:ascii="Sylfaen" w:hAnsi="Sylfaen"/>
          <w:sz w:val="24"/>
          <w:szCs w:val="24"/>
        </w:rPr>
        <w:t xml:space="preserve"> запрещенные уголовным законом деяния, об обеспечении его личного участия в судебном разбирательстве по уголовному делу повлек отмену судебного решения.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По постановлению Уральского окружного военного суда от 25 июля 2018 г. Ч. признан лицом, совершившим в состоянии невменяемости запрещенные уголовным законом деяния, в связи с чем на основании ст. 21 УК РФ он освобожден от уголовной </w:t>
      </w:r>
      <w:r w:rsidRPr="00084E62">
        <w:rPr>
          <w:rFonts w:ascii="Sylfaen" w:hAnsi="Sylfaen"/>
          <w:sz w:val="24"/>
          <w:szCs w:val="24"/>
        </w:rPr>
        <w:lastRenderedPageBreak/>
        <w:t>ответственности и ему назначена принудительная мера медицинского характера в виде принудительного лечения в медицинской организации, оказывающей психиатрическую помощь в стационарных условиях специализированного типа с интенсивным наблюдением.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апелляционной жалобе Ч. просил отменить постановление и возвратить уголовное дело прокурору ввиду нарушения его права на защиту, выразившегося в лишении его возможности лично ознакомиться с материалами дела перед направлением его в суд и в отказе в удовлетворении его ходатайства об участии в судебном разбирательстве по вопросу о применении принудительной меры медицинского характера.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Судебная коллегия по делам военнослужащих постановление отменила и возвратила уголовное дело военному прокурору Центрального военного округа, указав в обоснование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ч. 1 ст. 441 УПК РФ рассмотрение уголовного дела о применении принудительной меры медицинского характера производится в общем порядке с изъятиями, предусмотренными гл. 51 УПК РФ. Лицу, в отношении которого ведется производство о применении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заключение психиатрического стационара.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Как следует из разъяснений, данных в п. 10 постановления Пленума Верховного Суда Российской Федерации от 7 апреля 2011 г. N 6 "О практике применения судами принудительных мер медицинского характера", лицу, в отношении которого ведется производство о применении принудительной меры медицинского характера, должно быть предоставлено право лично осуществлять принадлежащие ему и предусмотренные ст. 46 и 47 УПК РФ процессуальные права, если его психическое состояние позволяет ему осуществлять такие права. При этом учитываются заключение экспертов, участвовавших в производстве судебно-психиатрической экспертизы, и при необходимости медицинское заключение психиатрического стационара. Указанные медицинские документы не имеют для суда заранее установленной силы и подлежат оценке в совокупности с другими доказательствами.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Как усматривается из материалов дела, Ч., находящийся в медицинской организации - филиале Свердловской областной клинической психиатрической больницы, будучи уведомленным о дате, месте и времени рассмотрения его дела окружным военным судом, заблаговременно обратился с ходатайством о предоставлении ему возможности лично ознакомиться с материалами дела, что не было сделано на предыдущих стадиях производства, и о непосредственном его участии в судебном заседании.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удовлетворении ходатайства судом было отказано. При этом суд, как это указано </w:t>
      </w:r>
      <w:r w:rsidRPr="00084E62">
        <w:rPr>
          <w:rFonts w:ascii="Sylfaen" w:hAnsi="Sylfaen"/>
          <w:sz w:val="24"/>
          <w:szCs w:val="24"/>
        </w:rPr>
        <w:lastRenderedPageBreak/>
        <w:t>в постановлении, принял во внимание наличие в материалах дела данных о невозможности участия Ч. по своему психическому состоянию в судебном заседании.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Однако вывод суда о невозможности личного участия Ч. в судебных заседаниях сделан без достаточных оснований.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Согласно заключению психолого-психиатрической экспертизы от 22 февраля 2018 г. Ч. страдал в период, относящийся к инкриминируемым ему деяниям, и на момент составления данного заключения психическим расстройством, лишающим его возможности осознавать фактический характер и общественную опасность своих действий и руководить ими, а на момент составления заключения тот был лишен возможности правильно воспринимать обстоятельства, имеющие значение для дела, и давать о них показания, а также не способен правильно понимать характер и значение своего процессуального положения и самостоятельно осуществлять свои процессуальные права и выполнять процессуальные обязанности.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соответствии с требованиями уголовно-процессуального закона судебной проверке подлежит каждое из представленных сторонами доказательств, а согласно ч. 2 ст. 17 УПК РФ никакие доказательства не имеют заранее установленной силы.</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 учетом этих требований суду следовало проверить невозможность личного участия Ч. в судебном разбирательстве путем его вызова в судебное заседание и исследования всех данных о состоянии его психического здоровья на момент рассмотрения дела, и лишь непосредственно убедившись в том, что по своему психическому состоянию он не может участвовать в рассмотрении дела, суд мог принять решение о проведении судебного разбирательства в его отсутствие.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Такой вывод согласуется с правовыми позициями, изложенными в постановлении Конституционного Суда Российской Федерации от 20 ноября 2007 г. N 13-П "По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С.Г. </w:t>
      </w:r>
      <w:proofErr w:type="spellStart"/>
      <w:r w:rsidRPr="00084E62">
        <w:rPr>
          <w:rFonts w:ascii="Sylfaen" w:hAnsi="Sylfaen"/>
          <w:sz w:val="24"/>
          <w:szCs w:val="24"/>
        </w:rPr>
        <w:t>Абламского</w:t>
      </w:r>
      <w:proofErr w:type="spellEnd"/>
      <w:r w:rsidRPr="00084E62">
        <w:rPr>
          <w:rFonts w:ascii="Sylfaen" w:hAnsi="Sylfaen"/>
          <w:sz w:val="24"/>
          <w:szCs w:val="24"/>
        </w:rPr>
        <w:t>, О.Б. Лобашовой и В.К. Матвеева", в котором указано, что согласно Международному пакту о гражданских и политических правах каждый имеет право при рассмотрении любого предъявляемого ему уголовного обвинения быть судимым в его присутствии и защищать себя лично или через посредство выбранного им самим защитника (</w:t>
      </w:r>
      <w:proofErr w:type="spellStart"/>
      <w:r w:rsidRPr="00084E62">
        <w:rPr>
          <w:rFonts w:ascii="Sylfaen" w:hAnsi="Sylfaen"/>
          <w:sz w:val="24"/>
          <w:szCs w:val="24"/>
        </w:rPr>
        <w:t>пп</w:t>
      </w:r>
      <w:proofErr w:type="spellEnd"/>
      <w:r w:rsidRPr="00084E62">
        <w:rPr>
          <w:rFonts w:ascii="Sylfaen" w:hAnsi="Sylfaen"/>
          <w:sz w:val="24"/>
          <w:szCs w:val="24"/>
        </w:rPr>
        <w:t>. "d" п. 3 ст. 14). Право каждого обвиняемого в совершении уголовного преступления защищать себя лично или через посредство выбранного им самим защитника или при недостатке у него средств для оплаты услуг защитника пользоваться услугами назначенного ему защитника бесплатно, когда того требуют интересы правосудия, закреплено также Конвенцией о защите прав человека и основных свобод (подп. "c" п. 3 ст. 6).</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Конкретизируя приведенные положения международно-правовых актов применительно к лицам, страдающим психическими расстройствами, Принципы защиты психически больных лиц и улучшения психиатрической помощи (приняты 17 декабря 1991 г. Резолюцией Генеральной Ассамблеи ООН 46/119) предусматривают право любого психически больного лица на осуществление всех признанных </w:t>
      </w:r>
      <w:r w:rsidRPr="00084E62">
        <w:rPr>
          <w:rFonts w:ascii="Sylfaen" w:hAnsi="Sylfaen"/>
          <w:sz w:val="24"/>
          <w:szCs w:val="24"/>
        </w:rPr>
        <w:lastRenderedPageBreak/>
        <w:t>международными нормами гражданских, политических, экономических, социальных и культурных прав и прямо указывают на недопустимость какой-либо дискриминации, т.е. установления в связи с психическим заболеванием лица таких отличий, исключений или предпочтений, следствием которых являются отрицание или ограничение равенства в реализации прав (</w:t>
      </w:r>
      <w:proofErr w:type="spellStart"/>
      <w:r w:rsidRPr="00084E62">
        <w:rPr>
          <w:rFonts w:ascii="Sylfaen" w:hAnsi="Sylfaen"/>
          <w:sz w:val="24"/>
          <w:szCs w:val="24"/>
        </w:rPr>
        <w:t>пп</w:t>
      </w:r>
      <w:proofErr w:type="spellEnd"/>
      <w:r w:rsidRPr="00084E62">
        <w:rPr>
          <w:rFonts w:ascii="Sylfaen" w:hAnsi="Sylfaen"/>
          <w:sz w:val="24"/>
          <w:szCs w:val="24"/>
        </w:rPr>
        <w:t>. 4 и 5 принципа 1); в отношении же лиц, совершивших запрещенные уголовным законом деяния, если предполагается или установлено, что они страдают психическим заболеванием, общие принципы защиты подлежат применению в полном объеме с такими минимальными, необходимыми в данных обстоятельствах изменениями и исключениями, которые не будут наносить ущерб их правам (принцип 20); при этом государства обязаны обеспечивать наличие соответствующих механизмов для соблюдения данной Резолюции, в том числе в части разрешения жалоб (принцип 22).</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ряде других документов - рекомендации Парламентской Ассамблеи Совета Европы 818(1977) "О положении психически больных", рекомендациях Комитета Министров Совета Европы N R(83)2 "Относительно правовой защиты лиц, страдающих психическим расстройством, которые были госпитализированы в принудительном порядке", N R(99)4 "О принципах, касающихся правовой защиты недееспособных взрослых", </w:t>
      </w:r>
      <w:proofErr w:type="spellStart"/>
      <w:r w:rsidRPr="00084E62">
        <w:rPr>
          <w:rFonts w:ascii="Sylfaen" w:hAnsi="Sylfaen"/>
          <w:sz w:val="24"/>
          <w:szCs w:val="24"/>
        </w:rPr>
        <w:t>Rec</w:t>
      </w:r>
      <w:proofErr w:type="spellEnd"/>
      <w:r w:rsidRPr="00084E62">
        <w:rPr>
          <w:rFonts w:ascii="Sylfaen" w:hAnsi="Sylfaen"/>
          <w:sz w:val="24"/>
          <w:szCs w:val="24"/>
        </w:rPr>
        <w:t>(2004)10 "Относительно защиты прав человека и достоинства лиц с психическим расстройством" - государствам - членам Совета Европы предложено установить, чтобы судебные решения не принимались только на основании медицинских заключений, а пациенту с психическим заболеванием, как и любому другому лицу, было обеспечено право быть выслушанным и чтобы в случаях предполагаемого правонарушения в течение всего разбирательства присутствовал адвокат; лица с психическими расстройствами должны иметь возможность осуществлять все свои гражданские и политические права, а любые их ограничения допускаются строго в соответствии с Конвенцией о защите прав человека и основных свобод и не могут основываться на одном лишь факте наличия у лица психического заболевания.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 названными положениями международных актов соотносятся предписания Закона Российской Федерации от 2 июля 1992 г. N 3185-1 "О психиатрической помощи и гарантиях прав граждан при ее оказании", согласно ч. 1 ст. 5 которого лица, страдающие психическими расстройствами, обладают всеми правами и свободами граждан, предусмотренными Конституцией Российской Федерации и федеральными законами; ограничение же прав и свобод граждан, связанное с психическим расстройством, допустимо лишь в случаях, предусмотренных законами Российской Федерации, как это следует из ч. 3 ст. 55 Конституции Российской Федерации.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Оспариваемое постановление также не соответствует практике Европейского Суда по правам человека, который в постановлении от 20 октября 2005 г. по делу "Романов против России" признал, что присутствие заявителя в судебном заседании является необходимым условием для того, чтобы судья лично мог убедиться в его психическом состоянии и принять справедливое решение; рассмотрение дела судом первой и кассационной инстанций в отсутствие заявителя (вопреки его желанию), которое ничем не может быть компенсировано, допустимо лишь при наличии особых обстоятельств, например, если имеют место какие-либо признаки агрессивного поведения или если </w:t>
      </w:r>
      <w:r w:rsidRPr="00084E62">
        <w:rPr>
          <w:rFonts w:ascii="Sylfaen" w:hAnsi="Sylfaen"/>
          <w:sz w:val="24"/>
          <w:szCs w:val="24"/>
        </w:rPr>
        <w:lastRenderedPageBreak/>
        <w:t>физическое и психическое состояние не позволяет ему предстать перед судом.</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Таких обстоятельств из материалов дела не усматривается.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Учитывая изложенное, Судебная коллегия по делам военнослужащих пришла к выводу, что судом первой инстанции допущено существенное нарушение уголовно-процессуального закона, выразившееся в необоснованном отказе в удовлетворении ходатайств Ч. об обеспечении его личного участия в судебном разбирательстве по уголовному делу, являющееся в соответствии со ст. 389.17 УПК РФ основанием для отмены судебного решения.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из материалов дела следует, что на досудебной стадии производства было допущено иное существенное нарушение прав Ч., предусмотренных ст. 46 УПК РФ, поскольку ему не была предоставлена возможность ознакомиться с делом и заявить соответствующие ходатайства в порядке, предусмотренном ст. 217 УПК РФ, подлежащие разрешению на указанной стадии производства.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При этом ни в ст. 46 УПК РФ, ни в нормах гл. 51 УПК РФ, регламентирующих порядок производства по применению принудительных мер медицинского характера, не содержится положений, допускающих лишение лица, в отношении которого ставится вопрос о применении указанных мер, права на ознакомление с материалами дела, в том числе с помощью адвоката и (или) законного представителя, и на заявление ходатайств на соответствующей стадии процесса.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Что касается заключения эксперта, проводившего психолого-психиатрическую экспертизу от 22 февраля 2018 г., о том, что Ч. лишен возможности правильно воспринимать обстоятельства, имеющие значение для дела, и давать о них показания, а также не способен правильно понимать характер и значение своего процессуального положения и самостоятельно осуществлять свои процессуальные права и выполнять процессуальные обязанности, то оно не свидетельствует об объективной невозможности реализации Ч. гарантированных законом прав и не является основанием для их ограничения.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Лишение Ч. установленного законом права на ознакомление с материалами дела на досудебной стадии и на заявление после этого соответствующих ходатайств препятствует постановлению судом решения, отвечающего принципу законности и справедливости, поскольку Ч. без законных оснований был ограничен в возможности определить свою позицию по вопросам, указанным в постановлении о направлении уголовного дела в суд для применения принудительных мер медицинского характера.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Нарушение прав Ч. не может быть устранено при рассмотрении уголовного дела в апелляционном порядке, что является основанием для направления его прокурору для принятия соответствующего решения в пределах его компетенции.</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t>Апелляционное определение N 204-АПУ18-2</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0"/>
        <w:rPr>
          <w:rFonts w:ascii="Sylfaen" w:hAnsi="Sylfaen"/>
          <w:szCs w:val="24"/>
        </w:rPr>
      </w:pPr>
      <w:r w:rsidRPr="00084E62">
        <w:rPr>
          <w:rFonts w:ascii="Sylfaen" w:hAnsi="Sylfaen"/>
          <w:szCs w:val="24"/>
        </w:rPr>
        <w:t>ДИСЦИПЛИНАРНАЯ КОЛЛЕГИЯ</w:t>
      </w: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lastRenderedPageBreak/>
        <w:t>51. Систематические грубые нарушения норм материального и процессуального права при рассмотрении уголовных и гражданских дел, допущенные судьей, порочат честь и достоинство судьи, способствуют формированию в гражданском обществе негативного отношения к деятельности судов, свидетельствуют о его несоответствии занимаемой должности.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Дисциплинарная коллегия отказала в удовлетворении жалобы Г. на решение квалификационной коллегии судей Ставропольского края от 20 апреля 2018 г. о досрочном прекращении его полномочий судьи Георгиевского городского суда Ставропольского края за совершение дисциплинарного проступка.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решении Коллегия указала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Дисциплинарный проступок Г. выразился в систематическом грубом нарушении норм материального и процессуального права при рассмотрении ряда уголовных и гражданских дел, что повлекло ущемление прав и законных интересов лиц, участвующих в деле, умаляющее авторитет судебной власти.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 в судебном заседании установлено, что на момент проверки, проведенной Ставропольским краевым судом на основании приказа председателя краевого суда, судьей Г. не приняты предусмотренные законом меры к изготовлению судебных постановлений, направлению их копий участвующим в делах лицам, а также к сдаче в канцелярию суда 42 гражданских и административных дел, в суде отсутствовало 14 дел, из которых 11 дел в течение дня были возвращены в суд бывшим секретарем судебного заседания, а 3 дела, которые значились рассмотренными, так и не были представлены Г. без каких-либо объяснений. В 25 гражданских делах определения о принятии дел к производству и о подготовке к судебному разбирательству не были подписаны судьей, определения о назначении судебного заседания, протоколы судебных заседаний отсутствовали либо не были подписаны судьей.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не приняты меры для своевременного размещения текстов вступивших в законную силу судебных актов на сайте суда в сети Интернет. На момент проверки не были размещены на сайте суда 320 вынесенных Г. судебных актов.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Уголовное дело в отношении П., обвиняемого в совершении преступления, предусмотренного пунктом "а" части 3 статьи 131 УК РФ, направлено в суд кассационной инстанции спустя 5 месяцев после его рассмотрения, приговор был отменен, как незаконный, уголовное дело возвращено в городской суд. В отношении судьи Г. вынесено частное определение, в котором указано, что он грубо нарушил права осужденного и государственного обвинителя на обжалование приговора.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Коллегия в решении также указала, что систематические нарушения, допущенные судьей Г., порочат честь и достоинство судьи, способствуют формированию в гражданском обществе негативного отношения к деятельности судов и тем самым порочат авторитет судебной власти, свидетельствуют о несоответствии его занимаемой должности. Коллегия признала невозможным продолжение осуществления судьей Г. своих полномочий.</w:t>
      </w: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lastRenderedPageBreak/>
        <w:t>Дело N ДК18-40</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52. Судья должен следовать высоким стандартам морали и нравственности, быть честным, в любой ситуации сохранять личное достоинство, дорожить своей честью, избегать всего, что могло бы умалить авторитет судебной власти и причинить ущерб репутации судьи.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Отказывая в удовлетворении жалобы судьи М. на решение квалификационной коллегии судей Волгоградской области от 31 августа 2018 г. о досрочном прекращении ее полномочий судьи Центрального районного суда г. Волгограда за совершение дисциплинарного проступка, Дисциплинарная коллегия в решении указала следующее.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 судебном заседании установлено, что судья М., выслушав 27 ноября 2017 г. последнее слово подсудимых, по находившемуся у нее в производстве уголовному делу, удалилась в совещательную комнату для постановления приговора до 11 часов 4 декабря 2017 г. На следующий день 28 ноября 2017 г. без уважительной причины на работу не вышла, совершив прогул. Кроме того, в этот же день около 16 часов М., управляя автомобилем "Тойота Лэнд </w:t>
      </w:r>
      <w:proofErr w:type="spellStart"/>
      <w:r w:rsidRPr="00084E62">
        <w:rPr>
          <w:rFonts w:ascii="Sylfaen" w:hAnsi="Sylfaen"/>
          <w:sz w:val="24"/>
          <w:szCs w:val="24"/>
        </w:rPr>
        <w:t>Крузер</w:t>
      </w:r>
      <w:proofErr w:type="spellEnd"/>
      <w:r w:rsidRPr="00084E62">
        <w:rPr>
          <w:rFonts w:ascii="Sylfaen" w:hAnsi="Sylfaen"/>
          <w:sz w:val="24"/>
          <w:szCs w:val="24"/>
        </w:rPr>
        <w:t>" в состоянии алкогольного опьянения, совершила дорожно-транспортное происшествие, в результате которого столкнулись и получили повреждения пять автомобилей.</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Факт прогула М. 28 ноября 2017 г. подтверждается показаниями свидетелей, записями камер видеонаблюдения, охватывающих вход и помещение суда.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Таким образом, М. нарушила положения ст. 298 УПК РФ, согласно которой судья, удалившись в совещательную комнату, не должен покидать ее и вправе сделать перерыв для отдыха в течение рабочего дня и по его окончании.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Согласно справке о результатах химико-токсикологического исследования от 29 ноября 2017 г. в крови М. обнаружен этанол в количестве 1,1 </w:t>
      </w:r>
      <w:proofErr w:type="spellStart"/>
      <w:r w:rsidRPr="00084E62">
        <w:rPr>
          <w:rFonts w:ascii="Sylfaen" w:hAnsi="Sylfaen"/>
          <w:sz w:val="24"/>
          <w:szCs w:val="24"/>
        </w:rPr>
        <w:t>промиле</w:t>
      </w:r>
      <w:proofErr w:type="spellEnd"/>
      <w:r w:rsidRPr="00084E62">
        <w:rPr>
          <w:rFonts w:ascii="Sylfaen" w:hAnsi="Sylfaen"/>
          <w:sz w:val="24"/>
          <w:szCs w:val="24"/>
        </w:rPr>
        <w:t>, что соответствует легкому алкогольному опьянению и превышает порог, с которого наступает административная ответственность по ст. 12.8 КоАП РФ за управление транспортным средством водителем, находящимся в состоянии опьянения.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Совершение М. дорожно-транспортного происшествия установлено и отражено в постановлении о прекращении административного производства по ст. 12.24 КоАП РФ ввиду отсутствия у участников последствий в виде вреда здоровью как основного признака административного правонарушения.</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Учитывая обстоятельства дисциплинарного проступка, выразившегося в сознательном грубом игнорировании совершившей прогул М. требований уголовно-процессуального закона и подзаконных актов, Дисциплинарная коллегия согласилась с решением квалификационной коллегии судей о том, что данный случай является исключительным, поскольку отрицательно повлиял на репутацию судьи и авторитет судебной власти, по своему характеру является несовместимым с высоким званием судьи.</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jc w:val="right"/>
        <w:rPr>
          <w:rFonts w:ascii="Sylfaen" w:hAnsi="Sylfaen"/>
          <w:sz w:val="24"/>
          <w:szCs w:val="24"/>
        </w:rPr>
      </w:pPr>
      <w:r w:rsidRPr="00084E62">
        <w:rPr>
          <w:rFonts w:ascii="Sylfaen" w:hAnsi="Sylfaen"/>
          <w:sz w:val="24"/>
          <w:szCs w:val="24"/>
        </w:rPr>
        <w:lastRenderedPageBreak/>
        <w:t>Дело N ДК18-66</w:t>
      </w:r>
    </w:p>
    <w:p w:rsidR="00673CC5" w:rsidRPr="00084E62" w:rsidRDefault="00673CC5" w:rsidP="00673CC5">
      <w:pPr>
        <w:pStyle w:val="ConsPlusNormal"/>
        <w:jc w:val="right"/>
        <w:rPr>
          <w:rFonts w:ascii="Sylfaen" w:hAnsi="Sylfaen"/>
          <w:sz w:val="24"/>
          <w:szCs w:val="24"/>
        </w:rPr>
      </w:pPr>
    </w:p>
    <w:p w:rsidR="00673CC5" w:rsidRPr="00084E62" w:rsidRDefault="00673CC5" w:rsidP="00673CC5">
      <w:pPr>
        <w:pStyle w:val="ConsPlusTitle"/>
        <w:jc w:val="center"/>
        <w:outlineLvl w:val="0"/>
        <w:rPr>
          <w:rFonts w:ascii="Sylfaen" w:hAnsi="Sylfaen"/>
          <w:szCs w:val="24"/>
        </w:rPr>
      </w:pPr>
      <w:r w:rsidRPr="00084E62">
        <w:rPr>
          <w:rFonts w:ascii="Sylfaen" w:hAnsi="Sylfaen"/>
          <w:szCs w:val="24"/>
        </w:rPr>
        <w:t>РАЗЪЯСНЕНИЯ ПО ВОПРОСАМ, ВОЗНИКАЮЩИМ В СУДЕБНОЙ ПРАКТИКЕ</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(Ответы на вопросы, связанные с применением Закона о банкротстве, утверждены Президиумом Верховного Суда Российской Федерации 6 марта 2019 г.)</w:t>
      </w:r>
    </w:p>
    <w:p w:rsidR="00673CC5" w:rsidRPr="00084E62" w:rsidRDefault="00673CC5" w:rsidP="00673CC5">
      <w:pPr>
        <w:pStyle w:val="ConsPlusNormal"/>
        <w:jc w:val="center"/>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ВОПРОС 1. Как следует поступить судье арбитражного суда в том случае, если к заявлению уполномоченного органа о признании организации-должника банкротом не приложены документы, обосновывающие наличие у нее имущества, за счет которого могут быть покрыты расходы по делу о банкротстве, либо вероятность обнаружения такого имущества в процедурах банкротства?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ОТВЕТ. При рассмотрении вопроса о возможности принятия к производству заявления уполномоченного органа о признании организации банкротом, в том числе обладающей признаками недействующего юридического лица (п. 1 ст. 21.1 Федерального закона от 8 августа 2001 г. N 129-ФЗ "О государственной регистрации юридических лиц и индивидуальных предпринимателей"), отсутствующего должника (п. 1 ст. 227, ст. 230 Федерального закона от 26 октября 2002 г. N 127-ФЗ "О несостоятельности (банкротстве)" (далее - Закон о банкротстве)), судам следует учитывать сохраняющие силу разъяснения, содержащиеся в п. 13 постановления Пленума Высшего Арбитражного Суда Российской Федерации от 17 декабря 2009 г. N 91 "О порядке погашения расходов по делу о банкротстве" (далее - постановление N 91).</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случае когда к заявлению уполномоченного органа о признании организации банкротом не приложены доказательства, подтверждающие наличие у нее имущества, за счет которого могут быть покрыты расходы по делу о банкротстве, или вероятность обнаружения такого имущества, заявление на основании ст. 44 Закона о банкротстве подлежит оставлению без движения с последующим возвращением (при непредставлении соответствующих доказательств в установленный судом срок).</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качестве документов, свидетельствующих об отсутствии средств, достаточных для возмещения расходов на проведение процедур банкротства, судами, в частности, могут приниматься во внимание: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акты судебного пристава-исполнителя о невозможности взыскания по основаниям, предусмотренным </w:t>
      </w:r>
      <w:proofErr w:type="spellStart"/>
      <w:r w:rsidRPr="00084E62">
        <w:rPr>
          <w:rFonts w:ascii="Sylfaen" w:hAnsi="Sylfaen"/>
          <w:sz w:val="24"/>
          <w:szCs w:val="24"/>
        </w:rPr>
        <w:t>пп</w:t>
      </w:r>
      <w:proofErr w:type="spellEnd"/>
      <w:r w:rsidRPr="00084E62">
        <w:rPr>
          <w:rFonts w:ascii="Sylfaen" w:hAnsi="Sylfaen"/>
          <w:sz w:val="24"/>
          <w:szCs w:val="24"/>
        </w:rPr>
        <w:t>. 3 и 4 ч. 1 ст. 46 Федерального закона от 2 октября 2007 г. N 229-ФЗ "Об исполнительном производстве";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справки налогового органа об отсутствии у него сведений об имуществе должника, полученных в порядке межведомственного информационного взаимодействия в соответствии со ст. 85 Налогового кодекса Российской Федерации от органов, осуществляющих государственный кадастровый учет и государственную регистрацию прав на недвижимое имущество, органов, осуществляющих регистрацию транспортных средств, и т.п.;</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выписки по операциям на счетах, по вкладам (депозитам) организаций в банках, </w:t>
      </w:r>
      <w:r w:rsidRPr="00084E62">
        <w:rPr>
          <w:rFonts w:ascii="Sylfaen" w:hAnsi="Sylfaen"/>
          <w:sz w:val="24"/>
          <w:szCs w:val="24"/>
        </w:rPr>
        <w:lastRenderedPageBreak/>
        <w:t>справки о переводах электронных денежных средств, указывающие на отсутствие остатка по счетам и несовершение по ним операций в течение длительного времени;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сведения о непредставлении организацией бухгалтерской и (или) налоговой отчетности.</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В ситуации, когда названные документы об отсутствии у должника имущества или их часть имеются в поступивших в суд материалах и уполномоченным органом не представлены какие-либо иные доказательства, обосновывающие обратное, в том числе возможность фактического поступления в конкурсную массу денежных средств вследствие привлечения контролирующих лиц к ответственности, суд выносит определение о возвращении заявления о признании должника банкротом, указав в мотивировочной части обстоятельство, послужившее основанием для возвращения, - отсутствие средств, достаточных для возмещения судебных расходов на проведение процедур, применяемых в деле о банкротстве. Если указанное обстоятельство обнаружится после принятия к производству заявления уполномоченного органа о признании должника банкротом, суд выносит определение о прекращении производства по делу на основании абзаца восьмого п. 1 ст. 57 Закона о банкротстве (с учетом разъяснений, приведенных в п. 14 постановления N 91), указав в мотивировочной части на отсутствие средств, достаточных для возмещения судебных расходов на проведение процедур, применяемых в деле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 xml:space="preserve">Судам следует учитывать, что после возвращения заявления уполномоченного органа о признании должника банкротом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уполномоченный орган вправе обратиться в суд в </w:t>
      </w:r>
      <w:proofErr w:type="spellStart"/>
      <w:r w:rsidRPr="00084E62">
        <w:rPr>
          <w:rFonts w:ascii="Sylfaen" w:hAnsi="Sylfaen"/>
          <w:sz w:val="24"/>
          <w:szCs w:val="24"/>
        </w:rPr>
        <w:t>общеисковом</w:t>
      </w:r>
      <w:proofErr w:type="spellEnd"/>
      <w:r w:rsidRPr="00084E62">
        <w:rPr>
          <w:rFonts w:ascii="Sylfaen" w:hAnsi="Sylfaen"/>
          <w:sz w:val="24"/>
          <w:szCs w:val="24"/>
        </w:rPr>
        <w:t xml:space="preserve"> порядке с заявлением о привлечении контролирующих должника лиц к субсидиарной ответственности или о возмещении ими убытков (ст. 61.14 и 61.20 Закона о банкротстве). Такое исковое заявление подлежит разрешению судом в соответствии с положениями гл. III.2 Закона о банкротстве, в том числе в соответствии с закрепленными в этой главе презумпциями.</w:t>
      </w:r>
    </w:p>
    <w:p w:rsidR="00673CC5" w:rsidRPr="00084E62" w:rsidRDefault="00673CC5" w:rsidP="00673CC5">
      <w:pPr>
        <w:pStyle w:val="ConsPlusNormal"/>
        <w:ind w:firstLine="540"/>
        <w:jc w:val="both"/>
        <w:rPr>
          <w:rFonts w:ascii="Sylfaen" w:hAnsi="Sylfaen"/>
          <w:sz w:val="24"/>
          <w:szCs w:val="24"/>
        </w:rPr>
      </w:pPr>
    </w:p>
    <w:p w:rsidR="00673CC5" w:rsidRPr="00084E62" w:rsidRDefault="00673CC5" w:rsidP="00673CC5">
      <w:pPr>
        <w:pStyle w:val="ConsPlusNormal"/>
        <w:ind w:firstLine="540"/>
        <w:jc w:val="both"/>
        <w:rPr>
          <w:rFonts w:ascii="Sylfaen" w:hAnsi="Sylfaen"/>
          <w:sz w:val="24"/>
          <w:szCs w:val="24"/>
        </w:rPr>
      </w:pPr>
      <w:r w:rsidRPr="00084E62">
        <w:rPr>
          <w:rFonts w:ascii="Sylfaen" w:hAnsi="Sylfaen"/>
          <w:sz w:val="24"/>
          <w:szCs w:val="24"/>
        </w:rPr>
        <w:t>ВОПРОС 2. Каковы последствия возвращения уполномоченному органу заявления о признании организации-должника банкротом (прекращения производства по делу о банкротстве, возбужденному по заявлению уполномоченного органа) в связи с отсутствием средств, необходимых на покрытие расходов по делу о банкротстве?</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ОТВЕТ. Согласно подп. 4.3 п. 1 ст. 59 Налогового кодекса Российской Федерации принятие судом в связи с отсутствием средств, достаточных для возмещения судебных расходов на проведение процедур, применяемых в деле о банкротстве, определения о возвращении заявления уполномоченного органа о признании организации-должника банкротом или о прекращении производства по делу о банкротстве, возбужденному по заявлению уполномоченного органа, является самостоятельным основанием для признания недоимки, задолженности по пеням и штрафам безнадежными к взысканию. Для списания задолженности по указанному основанию не требуется устанавливать каких-либо дополнительных обстоятельств.</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lastRenderedPageBreak/>
        <w:t xml:space="preserve">Судам следует учитывать, что такое списание задолженности, по смыслу разъяснений, данных в п. 32 постановления Пленума Верховного Суда Российской Федерации от 21 декабря 2017 г. N 53 "О некоторых вопросах, связанных с привлечением контролирующих должника лиц к ответственности при банкротстве", само по себе не препятствует последующей подаче уполномоченным органом в </w:t>
      </w:r>
      <w:proofErr w:type="spellStart"/>
      <w:r w:rsidRPr="00084E62">
        <w:rPr>
          <w:rFonts w:ascii="Sylfaen" w:hAnsi="Sylfaen"/>
          <w:sz w:val="24"/>
          <w:szCs w:val="24"/>
        </w:rPr>
        <w:t>общеисковом</w:t>
      </w:r>
      <w:proofErr w:type="spellEnd"/>
      <w:r w:rsidRPr="00084E62">
        <w:rPr>
          <w:rFonts w:ascii="Sylfaen" w:hAnsi="Sylfaen"/>
          <w:sz w:val="24"/>
          <w:szCs w:val="24"/>
        </w:rPr>
        <w:t xml:space="preserve"> порядке заявления о привлечении лица, контролирующего должника, к ответственности по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w:t>
      </w:r>
    </w:p>
    <w:p w:rsidR="00673CC5" w:rsidRPr="00084E62" w:rsidRDefault="00673CC5" w:rsidP="00673CC5">
      <w:pPr>
        <w:pStyle w:val="ConsPlusNormal"/>
        <w:spacing w:before="240"/>
        <w:ind w:firstLine="540"/>
        <w:jc w:val="both"/>
        <w:rPr>
          <w:rFonts w:ascii="Sylfaen" w:hAnsi="Sylfaen"/>
          <w:sz w:val="24"/>
          <w:szCs w:val="24"/>
        </w:rPr>
      </w:pPr>
      <w:r w:rsidRPr="00084E62">
        <w:rPr>
          <w:rFonts w:ascii="Sylfaen" w:hAnsi="Sylfaen"/>
          <w:sz w:val="24"/>
          <w:szCs w:val="24"/>
        </w:rPr>
        <w:t>Кроме того, если после возвращения уполномоченному органу заявления о признании организации-должника банкротом (прекращения производства по делу о банкротстве, возбужденному по заявлению уполномоченного органа) в связи с отсутствием средств, необходимых на покрытие расходов по делу о банкротстве, будут выявлены имущество должника, скрываемое им, или иные обстоятельства, указывающие на возможность поступления имущества в собственность должника (например, посредством фактического получения имущества через процедуру оспаривания сделок), которые не были и не могли быть достоверно известны уполномоченному органу, по его заявлению определение о возвращении заявления (о прекращении производства по делу) может быть пересмотрено применительно к положениям п. 1 ч. 2 ст. 311 Арбитражного процессуального кодекса Российской Федерации. В случае пересмотра определения суд, устанавливая общий объем обязательств должника перед бюджетом, проверяет, были ли налоговым органом восстановлены в соответствии с законодательством Российской Федерации суммы, списанные ранее на основании отмененного судебного акта.</w:t>
      </w:r>
    </w:p>
    <w:p w:rsidR="00673CC5" w:rsidRPr="00084E62" w:rsidRDefault="00673CC5" w:rsidP="00673CC5">
      <w:pPr>
        <w:pStyle w:val="ConsPlusNormal"/>
        <w:jc w:val="both"/>
        <w:rPr>
          <w:rFonts w:ascii="Sylfaen" w:hAnsi="Sylfaen"/>
          <w:sz w:val="24"/>
          <w:szCs w:val="24"/>
        </w:rPr>
      </w:pPr>
    </w:p>
    <w:p w:rsidR="00673CC5" w:rsidRPr="00084E62" w:rsidRDefault="00673CC5" w:rsidP="00673CC5">
      <w:pPr>
        <w:pStyle w:val="ConsPlusNormal"/>
        <w:jc w:val="both"/>
        <w:rPr>
          <w:rFonts w:ascii="Sylfaen" w:hAnsi="Sylfaen"/>
          <w:sz w:val="24"/>
          <w:szCs w:val="24"/>
        </w:rPr>
      </w:pPr>
    </w:p>
    <w:p w:rsidR="00673CC5" w:rsidRPr="00084E62" w:rsidRDefault="00673CC5" w:rsidP="00673CC5">
      <w:pPr>
        <w:pStyle w:val="ConsPlusNormal"/>
        <w:pBdr>
          <w:top w:val="single" w:sz="6" w:space="0" w:color="auto"/>
        </w:pBdr>
        <w:spacing w:before="100" w:after="100"/>
        <w:jc w:val="both"/>
        <w:rPr>
          <w:rFonts w:ascii="Sylfaen" w:hAnsi="Sylfaen"/>
          <w:sz w:val="24"/>
          <w:szCs w:val="24"/>
        </w:rPr>
      </w:pPr>
    </w:p>
    <w:p w:rsidR="00673CC5" w:rsidRPr="000827E4" w:rsidRDefault="00673CC5" w:rsidP="00673CC5">
      <w:pPr>
        <w:pStyle w:val="ConsPlusNormal"/>
        <w:jc w:val="both"/>
        <w:outlineLvl w:val="0"/>
        <w:rPr>
          <w:rFonts w:ascii="Sylfaen" w:hAnsi="Sylfaen" w:cs="Helvetica"/>
          <w:b/>
          <w:bCs/>
          <w:color w:val="000000"/>
          <w:sz w:val="24"/>
          <w:szCs w:val="24"/>
          <w:shd w:val="clear" w:color="auto" w:fill="FFFFFF"/>
        </w:rPr>
      </w:pPr>
      <w:r w:rsidRPr="000827E4">
        <w:rPr>
          <w:rFonts w:ascii="Sylfaen" w:hAnsi="Sylfaen" w:cs="Helvetica"/>
          <w:b/>
          <w:bCs/>
          <w:color w:val="000000"/>
          <w:sz w:val="24"/>
          <w:szCs w:val="24"/>
          <w:shd w:val="clear" w:color="auto" w:fill="FFFFFF"/>
        </w:rPr>
        <w:t>Верховным Судом РФ подготовлен первый обзор практики межгосударственных органов по защите прав и основных свобод человека за 2019 год</w:t>
      </w:r>
      <w:r w:rsidR="004B6660">
        <w:rPr>
          <w:rFonts w:ascii="Sylfaen" w:hAnsi="Sylfaen" w:cs="Helvetica"/>
          <w:b/>
          <w:bCs/>
          <w:color w:val="000000"/>
          <w:sz w:val="24"/>
          <w:szCs w:val="24"/>
          <w:shd w:val="clear" w:color="auto" w:fill="FFFFFF"/>
        </w:rPr>
        <w:t>.</w:t>
      </w:r>
    </w:p>
    <w:p w:rsidR="00673CC5" w:rsidRPr="000827E4" w:rsidRDefault="00673CC5" w:rsidP="00673CC5">
      <w:pPr>
        <w:pStyle w:val="ConsPlusNormal"/>
        <w:jc w:val="both"/>
        <w:outlineLvl w:val="0"/>
        <w:rPr>
          <w:rFonts w:ascii="Sylfaen" w:hAnsi="Sylfaen"/>
          <w:sz w:val="24"/>
          <w:szCs w:val="24"/>
        </w:rPr>
      </w:pPr>
    </w:p>
    <w:p w:rsidR="00673CC5" w:rsidRPr="000827E4" w:rsidRDefault="00673CC5" w:rsidP="00673CC5">
      <w:pPr>
        <w:pStyle w:val="ConsPlusTitle"/>
        <w:jc w:val="center"/>
        <w:rPr>
          <w:rFonts w:ascii="Sylfaen" w:hAnsi="Sylfaen"/>
          <w:szCs w:val="24"/>
        </w:rPr>
      </w:pPr>
      <w:bookmarkStart w:id="7" w:name="_Hlk7500630"/>
      <w:r w:rsidRPr="000827E4">
        <w:rPr>
          <w:rFonts w:ascii="Sylfaen" w:hAnsi="Sylfaen"/>
          <w:szCs w:val="24"/>
        </w:rPr>
        <w:t>ОБЗОР</w:t>
      </w:r>
    </w:p>
    <w:p w:rsidR="00673CC5" w:rsidRPr="000827E4" w:rsidRDefault="00673CC5" w:rsidP="00673CC5">
      <w:pPr>
        <w:pStyle w:val="ConsPlusTitle"/>
        <w:jc w:val="center"/>
        <w:rPr>
          <w:rFonts w:ascii="Sylfaen" w:hAnsi="Sylfaen"/>
          <w:szCs w:val="24"/>
        </w:rPr>
      </w:pPr>
      <w:r w:rsidRPr="000827E4">
        <w:rPr>
          <w:rFonts w:ascii="Sylfaen" w:hAnsi="Sylfaen"/>
          <w:szCs w:val="24"/>
        </w:rPr>
        <w:t>ПРАКТИКИ МЕЖГОСУДАРСТВЕННЫХ ОРГАНОВ ПО ЗАЩИТЕ ПРАВ</w:t>
      </w:r>
    </w:p>
    <w:p w:rsidR="00673CC5" w:rsidRPr="000827E4" w:rsidRDefault="00673CC5" w:rsidP="00673CC5">
      <w:pPr>
        <w:pStyle w:val="ConsPlusTitle"/>
        <w:jc w:val="center"/>
        <w:rPr>
          <w:rFonts w:ascii="Sylfaen" w:hAnsi="Sylfaen"/>
          <w:szCs w:val="24"/>
        </w:rPr>
      </w:pPr>
      <w:r w:rsidRPr="000827E4">
        <w:rPr>
          <w:rFonts w:ascii="Sylfaen" w:hAnsi="Sylfaen"/>
          <w:szCs w:val="24"/>
        </w:rPr>
        <w:t>И ОСНОВНЫХ СВОБОД ЧЕЛОВЕКА N 1 (2019)</w:t>
      </w:r>
      <w:bookmarkEnd w:id="7"/>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В силу пункта 10 постановления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 статьи 3 - 33). Согласно пункту "b" части 3 статьи 31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Практика межгосударственных органов, контролирующих исполнение </w:t>
      </w:r>
      <w:r w:rsidRPr="000827E4">
        <w:rPr>
          <w:rFonts w:ascii="Sylfaen" w:hAnsi="Sylfaen"/>
          <w:sz w:val="24"/>
          <w:szCs w:val="24"/>
        </w:rPr>
        <w:lastRenderedPageBreak/>
        <w:t>государствами международно-правовых обязательств в сфере защиты прав и свобод человека, которые предусматриваются в международном договоре, устанавливает соглашение участников такого договора в отношении его применения.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международные договорные органы ООН, действующие в сфере защиты прав и свобод человека, а также Европейский Суд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0"/>
        <w:rPr>
          <w:rFonts w:ascii="Sylfaen" w:hAnsi="Sylfaen"/>
          <w:szCs w:val="24"/>
        </w:rPr>
      </w:pPr>
      <w:r w:rsidRPr="000827E4">
        <w:rPr>
          <w:rFonts w:ascii="Sylfaen" w:hAnsi="Sylfaen"/>
          <w:szCs w:val="24"/>
        </w:rPr>
        <w:t>В сфере административно-правовых отношений</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1"/>
        <w:rPr>
          <w:rFonts w:ascii="Sylfaen" w:hAnsi="Sylfaen"/>
          <w:szCs w:val="24"/>
        </w:rPr>
      </w:pPr>
      <w:r w:rsidRPr="000827E4">
        <w:rPr>
          <w:rFonts w:ascii="Sylfaen" w:hAnsi="Sylfaen"/>
          <w:szCs w:val="24"/>
        </w:rPr>
        <w:t>вопросы административного выдворения</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практика договорных органов ООН</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3"/>
        <w:rPr>
          <w:rFonts w:ascii="Sylfaen" w:hAnsi="Sylfaen"/>
          <w:szCs w:val="24"/>
        </w:rPr>
      </w:pPr>
      <w:r w:rsidRPr="000827E4">
        <w:rPr>
          <w:rFonts w:ascii="Sylfaen" w:hAnsi="Sylfaen"/>
          <w:szCs w:val="24"/>
        </w:rPr>
        <w:t>практика Комитета ООН по правам человека &lt;2&gt;</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&lt;2&gt; Комитет ООН по правам человека (далее также - Комитет) действует на основании Международного пакта о гражданских и политических правах от 16 декабря 1966 г. (далее также - Пакт) и Факультативного протокола к указанному Пакту. Российская Федерация является участником этих международных договоров и в качестве государства - 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положений Пакта.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Соображения Комитета по правам человека от 16 июля 2018 г. по делу К.Х. против Дании (сообщение N 2423/2014).</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Тема сообщения: выдворение в Исламскую Республику Иран.</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Вопросы существа: угроза пыток, бесчеловечного или унижающего достоинство обращения или наказания; </w:t>
      </w:r>
      <w:proofErr w:type="spellStart"/>
      <w:r w:rsidRPr="000827E4">
        <w:rPr>
          <w:rFonts w:ascii="Sylfaen" w:hAnsi="Sylfaen"/>
          <w:sz w:val="24"/>
          <w:szCs w:val="24"/>
        </w:rPr>
        <w:t>невыдворение</w:t>
      </w:r>
      <w:proofErr w:type="spellEnd"/>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Правовые позиции Комитета: Комитет напоминает свое [З]</w:t>
      </w:r>
      <w:proofErr w:type="spellStart"/>
      <w:r w:rsidRPr="000827E4">
        <w:rPr>
          <w:rFonts w:ascii="Sylfaen" w:hAnsi="Sylfaen"/>
          <w:sz w:val="24"/>
          <w:szCs w:val="24"/>
        </w:rPr>
        <w:t>амечание</w:t>
      </w:r>
      <w:proofErr w:type="spellEnd"/>
      <w:r w:rsidRPr="000827E4">
        <w:rPr>
          <w:rFonts w:ascii="Sylfaen" w:hAnsi="Sylfaen"/>
          <w:sz w:val="24"/>
          <w:szCs w:val="24"/>
        </w:rPr>
        <w:t xml:space="preserve"> общего порядка N 31 (2004) о характере общего юридического обязательства, налагаемого на государства - участники Пакта, где он упоминает об обязательстве государств-участников не экстрадировать, не депортировать, не высылать и не выдворять каким-либо иным образом лицо со своей территории, когда имеются серьезные основания </w:t>
      </w:r>
      <w:r w:rsidRPr="000827E4">
        <w:rPr>
          <w:rFonts w:ascii="Sylfaen" w:hAnsi="Sylfaen"/>
          <w:sz w:val="24"/>
          <w:szCs w:val="24"/>
        </w:rPr>
        <w:lastRenderedPageBreak/>
        <w:t>полагать, что существует реальная опасность причинения непоправимого ущерба по смыслу статей 6 и 7 Пакта &lt;3&gt;.... Комитет... отмечает, что такая опасность должна быть личной &lt;4&gt; и что существует высокий порог для представления серьезных оснований для определения наличия реальной опасности причинения непоправимого ущерба &lt;5&gt;. Таким образом, должны быть приняты во внимание все соответствующие факты и обстоятельства, включая общее положение с правами человека в стране происхождения автора &lt;6&gt;. Комитет напоминает, что, как правило, именно органы государств-участников должны оценивать факты и доказательств по рассматриваемому делу, чтобы определить наличие такой угрозы &lt;7&gt;, если только не может быть установлено, что такая оценка носила явно произвольный характер или была равнозначна явной ошибке или отказу в правосудии &lt;8&gt; (пункт 8.3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&lt;3&gt; Согласно статье 6 Пакта "1. Право на жизнь есть неотъемлемое право каждого человека. Это право охраняется законом. Никто не может быть произвольно лишен жизни.</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2.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настоящего Пакта и Конвенции о предупреждении преступления геноцида и наказании за него. Это наказание может быть осуществлено только во исполнение окончательного приговора, вынесенного компетентным судом.</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3.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путем отступать от любых обязательств, принятых согласно постановлениям Конвенции о предупреждении преступления геноцида и наказании за него.</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4. Каждый, кто приговорен к смертной казни, имеет право просить о помиловании или о смягчении приговора. Амнистия, помилование или замена смертного приговора могут быть дарованы во всех случаях.</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5. Смертный приговор не выносится за преступления, совершенные лицами моложе восемнадцати лет, и не приводится в исполнение в отношении беременных женщин.</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6. Ничто в настоящей статье не может служить основанием для отсрочки или недопущения отмены смертной казни каким-либо участвующим в настоящем Пакте государством.".</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Статья 7 Пакта предусматривает: "[н]</w:t>
      </w:r>
      <w:proofErr w:type="spellStart"/>
      <w:r w:rsidRPr="000827E4">
        <w:rPr>
          <w:rFonts w:ascii="Sylfaen" w:hAnsi="Sylfaen"/>
          <w:sz w:val="24"/>
          <w:szCs w:val="24"/>
        </w:rPr>
        <w:t>икто</w:t>
      </w:r>
      <w:proofErr w:type="spellEnd"/>
      <w:r w:rsidRPr="000827E4">
        <w:rPr>
          <w:rFonts w:ascii="Sylfaen" w:hAnsi="Sylfaen"/>
          <w:sz w:val="24"/>
          <w:szCs w:val="24"/>
        </w:rPr>
        <w:t xml:space="preserve"> не должен подвергаться пыткам или жестокому бесчеловечному или унижающему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&lt;4&gt; См. К. против Дании, пункт 7.3; П.Т. против Дании, пункт 7.2; и Х против </w:t>
      </w:r>
      <w:r w:rsidRPr="000827E4">
        <w:rPr>
          <w:rFonts w:ascii="Sylfaen" w:hAnsi="Sylfaen"/>
          <w:sz w:val="24"/>
          <w:szCs w:val="24"/>
        </w:rPr>
        <w:lastRenderedPageBreak/>
        <w:t>Дании, пункт 9.2.</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&lt;5&gt; См. Х против Швеции (CCPR/C/103/D/1833/2008), пункт 5.18.</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&lt;6&gt; Там же. См. также Х против Дании, пункт 9.2.</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&lt;5&gt; См. Пиллаи и др. против Канады (CCPR/C/101/D/1763/2008), пункт 11.4; и Лин против Австралии (CCPR/C/107/D/1957/2010), пункт 9.3.</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&lt;6&gt; См., например, К. против Дании, пункт 7.4.</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&lt;7&gt; См. Пиллаи и др. против Канады (CCPR/C/101/D/1763/2008), пункт 11.4; и Лин против Австралии (CCPR/C/107/D/1957/2010), пункт 9.3.</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&lt;8&gt; См., например, К. против Дании, пункт 7.4.</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Комитет считает, что, когда какой-либо проситель убежища заявляет, что он перешел в другую религию после отклонения его первоначального ходатайства о предоставлении убежища в стране предоставления убежища, разумно провести углубленное изучение обстоятельств перехода в другую религию со стороны властей &lt;9&gt;. Однако сохраняется необходимость проверки того, нет ли, несмотря на искренность перехода в другую веру, существенных причин полагать, что такой переход может повлечь за собой серьезные негативные последствия в стране происхождения и создать реальную опасность нанесения непоправимого ущерба по смыслу статей 6 и 7 Пакта. Поэтому даже, когда делается вывод, что переход в другую веру, о котором говорится в сообщении, было неискренним, власти должны определять, может ли в существующих обстоятельствах конкретного дела поведение и действия просителя убежища, связанные с переходом в другую веру или являющиеся его причиной, как например посещение церкви, крещение или участие в приходской жизни, иметь серьезные негативные последствия в стране происхождения, способные создать для него или для нее угрозу причинения непоправимого ущерба &lt;10&gt; (пункт 8.5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&lt;9&gt; Управление Верховного комиссара Организации Объединенных Наций по делам беженцев, "Рекомендации по международной защите N 6. Заявления о предоставлении статуса беженца по религиозным мотивам в соответствии со статьей 1 А (2) Конвенции 1951 г. и/или Протоколом 1967 г., касающихся статуса беженцев", пункт 34. Имеется по адресу www.unhcr.org/</w:t>
      </w:r>
      <w:proofErr w:type="spellStart"/>
      <w:r w:rsidRPr="000827E4">
        <w:rPr>
          <w:rFonts w:ascii="Sylfaen" w:hAnsi="Sylfaen"/>
          <w:sz w:val="24"/>
          <w:szCs w:val="24"/>
        </w:rPr>
        <w:t>afr</w:t>
      </w:r>
      <w:proofErr w:type="spellEnd"/>
      <w:r w:rsidRPr="000827E4">
        <w:rPr>
          <w:rFonts w:ascii="Sylfaen" w:hAnsi="Sylfaen"/>
          <w:sz w:val="24"/>
          <w:szCs w:val="24"/>
        </w:rPr>
        <w:t>/40d8427a4.pdf.</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&lt;10&gt; См. С.А.Х. против Дании (CCPR/C/121/D/2419/2014), пункт 11.8. См</w:t>
      </w:r>
      <w:r w:rsidRPr="000827E4">
        <w:rPr>
          <w:rFonts w:ascii="Sylfaen" w:hAnsi="Sylfaen"/>
          <w:sz w:val="24"/>
          <w:szCs w:val="24"/>
          <w:lang w:val="en-US"/>
        </w:rPr>
        <w:t xml:space="preserve">. European Court of Human Rights, F.G. v. Sweden (application No. 43611/11), judgment of 23 March 2016, para. </w:t>
      </w:r>
      <w:r w:rsidRPr="000827E4">
        <w:rPr>
          <w:rFonts w:ascii="Sylfaen" w:hAnsi="Sylfaen"/>
          <w:sz w:val="24"/>
          <w:szCs w:val="24"/>
        </w:rPr>
        <w:t>156.</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Оценка Комитетом фактических обстоятельств дела: Комитет принимает к сведению утверждение автора, что в случае его высылки в Исламскую Республику Иран существует риск причинения ему непоправимого ущерба в нарушение статей 6 и 7 Пакта. Комитет принимает к сведению приведенный автором аргумент о том, что он </w:t>
      </w:r>
      <w:r w:rsidRPr="000827E4">
        <w:rPr>
          <w:rFonts w:ascii="Sylfaen" w:hAnsi="Sylfaen"/>
          <w:sz w:val="24"/>
          <w:szCs w:val="24"/>
        </w:rPr>
        <w:lastRenderedPageBreak/>
        <w:t>столкнется с преследованием со стороны иранских властей, поскольку он отказался от продолжения работы на "</w:t>
      </w:r>
      <w:proofErr w:type="spellStart"/>
      <w:r w:rsidRPr="000827E4">
        <w:rPr>
          <w:rFonts w:ascii="Sylfaen" w:hAnsi="Sylfaen"/>
          <w:sz w:val="24"/>
          <w:szCs w:val="24"/>
        </w:rPr>
        <w:t>Басидж</w:t>
      </w:r>
      <w:proofErr w:type="spellEnd"/>
      <w:r w:rsidRPr="000827E4">
        <w:rPr>
          <w:rFonts w:ascii="Sylfaen" w:hAnsi="Sylfaen"/>
          <w:sz w:val="24"/>
          <w:szCs w:val="24"/>
        </w:rPr>
        <w:t>" - иранское ополчение - и поскольку он покинул Исламскую Республику Иран нелегально. Он также принимает к сведению представленную государством-участником информацию об обращении, с которым сталкиваются после своего возвращения лица, покинувшие Исламскую Республику Иран нелегально. Согласно страновой информации о нелегальном выезде из Исламской Республики Иран, опубликованной Министерством внутренних дел Соединенного Королевства Великобритании и Северной Ирландии в июле 2016 года, иранский гражданин, желающий возвратиться в Исламскую Республику Иран, не имея паспорта, не столкнется с каким-либо реальным риском подвергнуться преследованию по той причине, что он покинул страну нелегально и/или ему было отказано в предоставлении убежища, если только иранскими властями ранее не были отмечены нарушения со стороны соответствующего лица &lt;11&gt;. Государство-участник также указывает, что не считает уголовно наказуемыми лиц, которым не было предоставлено убежище, поскольку в Исламской Республике Иран обращение к другой стране с ходатайством о предоставлении убежища не является для иранцев уголовным преступлением &lt;12&gt;. Комитет... принимает к сведению заявление автора о его обращении из ислама в христианство, в том числе о его крещении и активном участии в деятельности прихода, а также о предполагаемом риске подвергнуться преследованию со стороны его семьи и властей в случае его высылки в Исламскую Республику Иран (пункт 8.2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&lt;11&gt; Государство-участник ссылается на пункт 5.1.2 доклада Министерства внутренних дел (Соединенное Королевство), озаглавленного "</w:t>
      </w:r>
      <w:proofErr w:type="spellStart"/>
      <w:r w:rsidRPr="000827E4">
        <w:rPr>
          <w:rFonts w:ascii="Sylfaen" w:hAnsi="Sylfaen"/>
          <w:sz w:val="24"/>
          <w:szCs w:val="24"/>
        </w:rPr>
        <w:t>Country</w:t>
      </w:r>
      <w:proofErr w:type="spellEnd"/>
      <w:r w:rsidRPr="000827E4">
        <w:rPr>
          <w:rFonts w:ascii="Sylfaen" w:hAnsi="Sylfaen"/>
          <w:sz w:val="24"/>
          <w:szCs w:val="24"/>
        </w:rPr>
        <w:t xml:space="preserve"> </w:t>
      </w:r>
      <w:proofErr w:type="spellStart"/>
      <w:r w:rsidRPr="000827E4">
        <w:rPr>
          <w:rFonts w:ascii="Sylfaen" w:hAnsi="Sylfaen"/>
          <w:sz w:val="24"/>
          <w:szCs w:val="24"/>
        </w:rPr>
        <w:t>information</w:t>
      </w:r>
      <w:proofErr w:type="spellEnd"/>
      <w:r w:rsidRPr="000827E4">
        <w:rPr>
          <w:rFonts w:ascii="Sylfaen" w:hAnsi="Sylfaen"/>
          <w:sz w:val="24"/>
          <w:szCs w:val="24"/>
        </w:rPr>
        <w:t xml:space="preserve"> </w:t>
      </w:r>
      <w:proofErr w:type="spellStart"/>
      <w:r w:rsidRPr="000827E4">
        <w:rPr>
          <w:rFonts w:ascii="Sylfaen" w:hAnsi="Sylfaen"/>
          <w:sz w:val="24"/>
          <w:szCs w:val="24"/>
        </w:rPr>
        <w:t>and</w:t>
      </w:r>
      <w:proofErr w:type="spellEnd"/>
      <w:r w:rsidRPr="000827E4">
        <w:rPr>
          <w:rFonts w:ascii="Sylfaen" w:hAnsi="Sylfaen"/>
          <w:sz w:val="24"/>
          <w:szCs w:val="24"/>
        </w:rPr>
        <w:t xml:space="preserve"> </w:t>
      </w:r>
      <w:proofErr w:type="spellStart"/>
      <w:r w:rsidRPr="000827E4">
        <w:rPr>
          <w:rFonts w:ascii="Sylfaen" w:hAnsi="Sylfaen"/>
          <w:sz w:val="24"/>
          <w:szCs w:val="24"/>
        </w:rPr>
        <w:t>guidance</w:t>
      </w:r>
      <w:proofErr w:type="spellEnd"/>
      <w:r w:rsidRPr="000827E4">
        <w:rPr>
          <w:rFonts w:ascii="Sylfaen" w:hAnsi="Sylfaen"/>
          <w:sz w:val="24"/>
          <w:szCs w:val="24"/>
        </w:rPr>
        <w:t xml:space="preserve">: </w:t>
      </w:r>
      <w:proofErr w:type="spellStart"/>
      <w:r w:rsidRPr="000827E4">
        <w:rPr>
          <w:rFonts w:ascii="Sylfaen" w:hAnsi="Sylfaen"/>
          <w:sz w:val="24"/>
          <w:szCs w:val="24"/>
        </w:rPr>
        <w:t>Iran</w:t>
      </w:r>
      <w:proofErr w:type="spellEnd"/>
      <w:r w:rsidRPr="000827E4">
        <w:rPr>
          <w:rFonts w:ascii="Sylfaen" w:hAnsi="Sylfaen"/>
          <w:sz w:val="24"/>
          <w:szCs w:val="24"/>
        </w:rPr>
        <w:t xml:space="preserve">: </w:t>
      </w:r>
      <w:proofErr w:type="spellStart"/>
      <w:r w:rsidRPr="000827E4">
        <w:rPr>
          <w:rFonts w:ascii="Sylfaen" w:hAnsi="Sylfaen"/>
          <w:sz w:val="24"/>
          <w:szCs w:val="24"/>
        </w:rPr>
        <w:t>Illegal</w:t>
      </w:r>
      <w:proofErr w:type="spellEnd"/>
      <w:r w:rsidRPr="000827E4">
        <w:rPr>
          <w:rFonts w:ascii="Sylfaen" w:hAnsi="Sylfaen"/>
          <w:sz w:val="24"/>
          <w:szCs w:val="24"/>
        </w:rPr>
        <w:t xml:space="preserve"> </w:t>
      </w:r>
      <w:proofErr w:type="spellStart"/>
      <w:r w:rsidRPr="000827E4">
        <w:rPr>
          <w:rFonts w:ascii="Sylfaen" w:hAnsi="Sylfaen"/>
          <w:sz w:val="24"/>
          <w:szCs w:val="24"/>
        </w:rPr>
        <w:t>exit</w:t>
      </w:r>
      <w:proofErr w:type="spellEnd"/>
      <w:r w:rsidRPr="000827E4">
        <w:rPr>
          <w:rFonts w:ascii="Sylfaen" w:hAnsi="Sylfaen"/>
          <w:sz w:val="24"/>
          <w:szCs w:val="24"/>
        </w:rPr>
        <w:t xml:space="preserve">" ("Страновая информация и рекомендации: Иран - нелегальный выезд"), от июля 2016 года, в котором приводятся слова Генерального директора по консульским вопросам Министерства иностранных дел Исламской Республики Иран, заявившего, что "лицо, покинувшее Исламскую Республику Иран нелегально и не занесенное в список людей, не могущих покинуть Исламскую Республику Иран, не будет иметь проблем с властями по своему возвращению, хотя и может быть оштрафовано", и что "лицо, совершившее преступление и покинувшее Исламскую Республику Иран нелегально, будет подвергнуто преследованию лишь за преступление, совершенное ранее, а не за нелегальный выезд из страны". Государство-участник также ссылается на пункт 33 решения Высшего апелляционного суда (Палата по вопросам иммиграции и предоставления убежища) Соединенного Королевства по делу S.S.H. </w:t>
      </w:r>
      <w:proofErr w:type="spellStart"/>
      <w:r w:rsidRPr="000827E4">
        <w:rPr>
          <w:rFonts w:ascii="Sylfaen" w:hAnsi="Sylfaen"/>
          <w:sz w:val="24"/>
          <w:szCs w:val="24"/>
        </w:rPr>
        <w:t>and</w:t>
      </w:r>
      <w:proofErr w:type="spellEnd"/>
      <w:r w:rsidRPr="000827E4">
        <w:rPr>
          <w:rFonts w:ascii="Sylfaen" w:hAnsi="Sylfaen"/>
          <w:sz w:val="24"/>
          <w:szCs w:val="24"/>
        </w:rPr>
        <w:t xml:space="preserve"> H.R. v. </w:t>
      </w:r>
      <w:proofErr w:type="spellStart"/>
      <w:r w:rsidRPr="000827E4">
        <w:rPr>
          <w:rFonts w:ascii="Sylfaen" w:hAnsi="Sylfaen"/>
          <w:sz w:val="24"/>
          <w:szCs w:val="24"/>
        </w:rPr>
        <w:t>Secretary</w:t>
      </w:r>
      <w:proofErr w:type="spellEnd"/>
      <w:r w:rsidRPr="000827E4">
        <w:rPr>
          <w:rFonts w:ascii="Sylfaen" w:hAnsi="Sylfaen"/>
          <w:sz w:val="24"/>
          <w:szCs w:val="24"/>
        </w:rPr>
        <w:t xml:space="preserve"> </w:t>
      </w:r>
      <w:proofErr w:type="spellStart"/>
      <w:r w:rsidRPr="000827E4">
        <w:rPr>
          <w:rFonts w:ascii="Sylfaen" w:hAnsi="Sylfaen"/>
          <w:sz w:val="24"/>
          <w:szCs w:val="24"/>
        </w:rPr>
        <w:t>of</w:t>
      </w:r>
      <w:proofErr w:type="spellEnd"/>
      <w:r w:rsidRPr="000827E4">
        <w:rPr>
          <w:rFonts w:ascii="Sylfaen" w:hAnsi="Sylfaen"/>
          <w:sz w:val="24"/>
          <w:szCs w:val="24"/>
        </w:rPr>
        <w:t xml:space="preserve"> </w:t>
      </w:r>
      <w:proofErr w:type="spellStart"/>
      <w:r w:rsidRPr="000827E4">
        <w:rPr>
          <w:rFonts w:ascii="Sylfaen" w:hAnsi="Sylfaen"/>
          <w:sz w:val="24"/>
          <w:szCs w:val="24"/>
        </w:rPr>
        <w:t>State</w:t>
      </w:r>
      <w:proofErr w:type="spellEnd"/>
      <w:r w:rsidRPr="000827E4">
        <w:rPr>
          <w:rFonts w:ascii="Sylfaen" w:hAnsi="Sylfaen"/>
          <w:sz w:val="24"/>
          <w:szCs w:val="24"/>
        </w:rPr>
        <w:t xml:space="preserve"> </w:t>
      </w:r>
      <w:proofErr w:type="spellStart"/>
      <w:r w:rsidRPr="000827E4">
        <w:rPr>
          <w:rFonts w:ascii="Sylfaen" w:hAnsi="Sylfaen"/>
          <w:sz w:val="24"/>
          <w:szCs w:val="24"/>
        </w:rPr>
        <w:t>for</w:t>
      </w:r>
      <w:proofErr w:type="spellEnd"/>
      <w:r w:rsidRPr="000827E4">
        <w:rPr>
          <w:rFonts w:ascii="Sylfaen" w:hAnsi="Sylfaen"/>
          <w:sz w:val="24"/>
          <w:szCs w:val="24"/>
        </w:rPr>
        <w:t xml:space="preserve"> </w:t>
      </w:r>
      <w:proofErr w:type="spellStart"/>
      <w:r w:rsidRPr="000827E4">
        <w:rPr>
          <w:rFonts w:ascii="Sylfaen" w:hAnsi="Sylfaen"/>
          <w:sz w:val="24"/>
          <w:szCs w:val="24"/>
        </w:rPr>
        <w:t>the</w:t>
      </w:r>
      <w:proofErr w:type="spellEnd"/>
      <w:r w:rsidRPr="000827E4">
        <w:rPr>
          <w:rFonts w:ascii="Sylfaen" w:hAnsi="Sylfaen"/>
          <w:sz w:val="24"/>
          <w:szCs w:val="24"/>
        </w:rPr>
        <w:t xml:space="preserve"> </w:t>
      </w:r>
      <w:proofErr w:type="spellStart"/>
      <w:r w:rsidRPr="000827E4">
        <w:rPr>
          <w:rFonts w:ascii="Sylfaen" w:hAnsi="Sylfaen"/>
          <w:sz w:val="24"/>
          <w:szCs w:val="24"/>
        </w:rPr>
        <w:t>Home</w:t>
      </w:r>
      <w:proofErr w:type="spellEnd"/>
      <w:r w:rsidRPr="000827E4">
        <w:rPr>
          <w:rFonts w:ascii="Sylfaen" w:hAnsi="Sylfaen"/>
          <w:sz w:val="24"/>
          <w:szCs w:val="24"/>
        </w:rPr>
        <w:t xml:space="preserve"> </w:t>
      </w:r>
      <w:proofErr w:type="spellStart"/>
      <w:r w:rsidRPr="000827E4">
        <w:rPr>
          <w:rFonts w:ascii="Sylfaen" w:hAnsi="Sylfaen"/>
          <w:sz w:val="24"/>
          <w:szCs w:val="24"/>
        </w:rPr>
        <w:t>Department</w:t>
      </w:r>
      <w:proofErr w:type="spellEnd"/>
      <w:r w:rsidRPr="000827E4">
        <w:rPr>
          <w:rFonts w:ascii="Sylfaen" w:hAnsi="Sylfaen"/>
          <w:sz w:val="24"/>
          <w:szCs w:val="24"/>
        </w:rPr>
        <w:t>, в котором говорится, что гражданин Ирана мужского пола, в отношении которого ранее не было отмечено каких-либо нарушений со стороны иранского государства, не сталкивается с реальной опасностью преследования/нарушения его прав согласно статье 3 по его возвращении в Исламскую Республику Иран по той причине, что он покинул Исламскую Республику Иран нелегально и/или ему не было предоставлено убежище. Такой опасности не существует при допросе по возвращении в Исламскую Республику Иран и после установления соответствующих фактов (т.е. нелегального выезда и отказа в предоставлении убежища). В частности, нет реальной опасности подвергнуться судебному преследованию с последующим тюремным заключением".</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lastRenderedPageBreak/>
        <w:t>&lt;12&gt; См. пункт 5.1.1 доклада "</w:t>
      </w:r>
      <w:proofErr w:type="spellStart"/>
      <w:r w:rsidRPr="000827E4">
        <w:rPr>
          <w:rFonts w:ascii="Sylfaen" w:hAnsi="Sylfaen"/>
          <w:sz w:val="24"/>
          <w:szCs w:val="24"/>
        </w:rPr>
        <w:t>Country</w:t>
      </w:r>
      <w:proofErr w:type="spellEnd"/>
      <w:r w:rsidRPr="000827E4">
        <w:rPr>
          <w:rFonts w:ascii="Sylfaen" w:hAnsi="Sylfaen"/>
          <w:sz w:val="24"/>
          <w:szCs w:val="24"/>
        </w:rPr>
        <w:t xml:space="preserve"> </w:t>
      </w:r>
      <w:proofErr w:type="spellStart"/>
      <w:r w:rsidRPr="000827E4">
        <w:rPr>
          <w:rFonts w:ascii="Sylfaen" w:hAnsi="Sylfaen"/>
          <w:sz w:val="24"/>
          <w:szCs w:val="24"/>
        </w:rPr>
        <w:t>information</w:t>
      </w:r>
      <w:proofErr w:type="spellEnd"/>
      <w:r w:rsidRPr="000827E4">
        <w:rPr>
          <w:rFonts w:ascii="Sylfaen" w:hAnsi="Sylfaen"/>
          <w:sz w:val="24"/>
          <w:szCs w:val="24"/>
        </w:rPr>
        <w:t xml:space="preserve"> </w:t>
      </w:r>
      <w:proofErr w:type="spellStart"/>
      <w:r w:rsidRPr="000827E4">
        <w:rPr>
          <w:rFonts w:ascii="Sylfaen" w:hAnsi="Sylfaen"/>
          <w:sz w:val="24"/>
          <w:szCs w:val="24"/>
        </w:rPr>
        <w:t>and</w:t>
      </w:r>
      <w:proofErr w:type="spellEnd"/>
      <w:r w:rsidRPr="000827E4">
        <w:rPr>
          <w:rFonts w:ascii="Sylfaen" w:hAnsi="Sylfaen"/>
          <w:sz w:val="24"/>
          <w:szCs w:val="24"/>
        </w:rPr>
        <w:t xml:space="preserve"> </w:t>
      </w:r>
      <w:proofErr w:type="spellStart"/>
      <w:r w:rsidRPr="000827E4">
        <w:rPr>
          <w:rFonts w:ascii="Sylfaen" w:hAnsi="Sylfaen"/>
          <w:sz w:val="24"/>
          <w:szCs w:val="24"/>
        </w:rPr>
        <w:t>guidance</w:t>
      </w:r>
      <w:proofErr w:type="spellEnd"/>
      <w:r w:rsidRPr="000827E4">
        <w:rPr>
          <w:rFonts w:ascii="Sylfaen" w:hAnsi="Sylfaen"/>
          <w:sz w:val="24"/>
          <w:szCs w:val="24"/>
        </w:rPr>
        <w:t xml:space="preserve">: </w:t>
      </w:r>
      <w:proofErr w:type="spellStart"/>
      <w:r w:rsidRPr="000827E4">
        <w:rPr>
          <w:rFonts w:ascii="Sylfaen" w:hAnsi="Sylfaen"/>
          <w:sz w:val="24"/>
          <w:szCs w:val="24"/>
        </w:rPr>
        <w:t>Iran</w:t>
      </w:r>
      <w:proofErr w:type="spellEnd"/>
      <w:r w:rsidRPr="000827E4">
        <w:rPr>
          <w:rFonts w:ascii="Sylfaen" w:hAnsi="Sylfaen"/>
          <w:sz w:val="24"/>
          <w:szCs w:val="24"/>
        </w:rPr>
        <w:t xml:space="preserve">: </w:t>
      </w:r>
      <w:proofErr w:type="spellStart"/>
      <w:r w:rsidRPr="000827E4">
        <w:rPr>
          <w:rFonts w:ascii="Sylfaen" w:hAnsi="Sylfaen"/>
          <w:sz w:val="24"/>
          <w:szCs w:val="24"/>
        </w:rPr>
        <w:t>Illegal</w:t>
      </w:r>
      <w:proofErr w:type="spellEnd"/>
      <w:r w:rsidRPr="000827E4">
        <w:rPr>
          <w:rFonts w:ascii="Sylfaen" w:hAnsi="Sylfaen"/>
          <w:sz w:val="24"/>
          <w:szCs w:val="24"/>
        </w:rPr>
        <w:t xml:space="preserve"> </w:t>
      </w:r>
      <w:proofErr w:type="spellStart"/>
      <w:r w:rsidRPr="000827E4">
        <w:rPr>
          <w:rFonts w:ascii="Sylfaen" w:hAnsi="Sylfaen"/>
          <w:sz w:val="24"/>
          <w:szCs w:val="24"/>
        </w:rPr>
        <w:t>exit</w:t>
      </w:r>
      <w:proofErr w:type="spellEnd"/>
      <w:r w:rsidRPr="000827E4">
        <w:rPr>
          <w:rFonts w:ascii="Sylfaen" w:hAnsi="Sylfaen"/>
          <w:sz w:val="24"/>
          <w:szCs w:val="24"/>
        </w:rPr>
        <w:t>" ("Страновая информация и рекомендации: Иран - нелегальный выезд"), в котором приводятся слова главы Департамента по вопросам выдачи паспортов и виз, который подчеркнул, что "Конституция Ирана позволяет иранцам жить, где они хотят. Обращение иранца к другой стране с ходатайством о предоставлении убежища не является в Исламской Республике Иран уголовным преступлением... Примерно 60% иранцев, получивших убежище в других странах, ездят из Исламской Республики Иран в другие страны и обратно".</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Комитет принимает к сведению вывод Апелляционного совета Дании по делам беженцев о том, что автор не доказал, что он столкнется с опасностью подвергнуться преследованию или злоупотреблениям со стороны иранских властей в результате его отказа продолжить работу на "</w:t>
      </w:r>
      <w:proofErr w:type="spellStart"/>
      <w:r w:rsidRPr="000827E4">
        <w:rPr>
          <w:rFonts w:ascii="Sylfaen" w:hAnsi="Sylfaen"/>
          <w:sz w:val="24"/>
          <w:szCs w:val="24"/>
        </w:rPr>
        <w:t>Басидж</w:t>
      </w:r>
      <w:proofErr w:type="spellEnd"/>
      <w:r w:rsidRPr="000827E4">
        <w:rPr>
          <w:rFonts w:ascii="Sylfaen" w:hAnsi="Sylfaen"/>
          <w:sz w:val="24"/>
          <w:szCs w:val="24"/>
        </w:rPr>
        <w:t>" и что его утверждения недостоверны. Комитет... отмечает, что большинство членов Апелляционного совета по делам беженцев пришли к выводу, что автор не доказал подлинность своего обращения в христианство, несмотря на наличие свидетельства о крещении, письменных показаний свидетелей и писем в поддержку. В связи с этим Комитет отмечает, что автор сначала заявил, что указанный переход в другую веру имел место после отрицательного решения Иммиграционной службы Дании, а затем утверждал, что он фактически произошел до этого решения... Комитет также отмечает, что большинство членов Совета обратили внимание на непоследовательность в заявлениях автора относительно реакции его семьи на его обращение в христианство и времени его первой встречи с З.А. &lt;13&gt; Комитет далее отмечает, что после получения информации о новом основании для предоставления убежища в связи с обращением автора в христианство Апелляционный совет по делам беженцев принял решение вернуть дело для повторного рассмотрения в Иммиграционную службу, и это позволило автору обратиться с просьбой дать оценку этому новому основанию в обычные две судебные инстанции, занимающиеся вопросами предоставления убежища, и что этот вопрос был детально проанализирован в принятых решениях (пункт 8.4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&lt;13&gt; "В феврале 2013 года автор встретился с женщиной по имени З.А., которая рассказала ему о христианстве. Через З.А. он начал посещать организуемые по Скайпу видеоконференции, во время которых он познакомился с пастором и приобрел знания о христианстве. 8 апреля 2013 года автор прошел обряд крещения. Позднее в своей апелляционной жалобе на решение Иммиграционной службы Дании он упомянул о своем обращении в христианство. 30 мая 2013 года Апелляционный совет Дании по делам беженцев поддержал его жалобу и вновь направил дело в Иммиграционную службу" (пункт 2.4 Соображений).</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Как отмечает Комитет, в настоящем случае не оспаривается тот факт, что после установления контакта по Скайпу с одним из священников, который рассказал ему о христианстве, автор был крещен 8 апреля 2013 года, активно участвует в деятельности прихода и информировал семью о своем переходе в другую веру. Большинство членов Совета также согласились с тем, что автор обладает знаниями о христианской вере. Тем </w:t>
      </w:r>
      <w:r w:rsidRPr="000827E4">
        <w:rPr>
          <w:rFonts w:ascii="Sylfaen" w:hAnsi="Sylfaen"/>
          <w:sz w:val="24"/>
          <w:szCs w:val="24"/>
        </w:rPr>
        <w:lastRenderedPageBreak/>
        <w:t>не менее Комитет отмечает, что большинство членов Совета в своей аргументации уделили основное внимание вопросу о том, был ли этот переход искренним, и пришли к выводу, что автору не удалось доказать, что его переход в другую веру был подлинным, поскольку его заявления, например о дате его первой встречи с З.А., о моменте, когда он счел себя перешедшим в другую веру, и о реакции семьи на его переход в другую веру были непоследовательными (пункт 8.6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В связи с этим Комитет напоминает, что государства-участники должны в должной мере учитывать реальную и персональную опасность, с которой человек может столкнуться в случае депортации, и выражает мнение о том, что государству-участнику следовало бы провести конкретную оценку опасности, с которой столкнется автор, ставший христианином, в Исламской Республике Иран, а не ссылаться только на несовпадения в датах. Комитет, в частности, отмечает, что Апелляционный совет Дании по делам беженцев не провел оценку, могут ли поведение и действия просителя убежища, связанные с переходом в другую веру или являющиеся его причиной, включая его крещение, его активное участие в приходской жизни, его знание христианства и информирование семьи о своем переходе в другую веру, иметь серьезные негативные последствия в стране происхождения, способные создать для него угрозу причинения непоправимого ущерба. В свете вышеизложенного Комитет считает, что государству-участнику не удалось надлежащим образом оценить тот реальный, персональный и предполагаемый риск, с которым столкнется автор по его возвращении в Исламскую Республику Иран после перехода в другую веру. Поэтому Комитет считает, что государство-участник не приняло должным образом во внимание последствия личной ситуации автора в его стране происхождения, и приходит к заключению, что его высылка государством-участником в Исламскую Республику Иран будет являться нарушением статей 6 и 7 Пакта (пункт 8.7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Соображения Комитета по правам человека от 6 апреля 2018 г. по делу </w:t>
      </w:r>
      <w:proofErr w:type="spellStart"/>
      <w:r w:rsidRPr="000827E4">
        <w:rPr>
          <w:rFonts w:ascii="Sylfaen" w:hAnsi="Sylfaen"/>
          <w:sz w:val="24"/>
          <w:szCs w:val="24"/>
        </w:rPr>
        <w:t>Дипан</w:t>
      </w:r>
      <w:proofErr w:type="spellEnd"/>
      <w:r w:rsidRPr="000827E4">
        <w:rPr>
          <w:rFonts w:ascii="Sylfaen" w:hAnsi="Sylfaen"/>
          <w:sz w:val="24"/>
          <w:szCs w:val="24"/>
        </w:rPr>
        <w:t xml:space="preserve"> </w:t>
      </w:r>
      <w:proofErr w:type="spellStart"/>
      <w:r w:rsidRPr="000827E4">
        <w:rPr>
          <w:rFonts w:ascii="Sylfaen" w:hAnsi="Sylfaen"/>
          <w:sz w:val="24"/>
          <w:szCs w:val="24"/>
        </w:rPr>
        <w:t>Будлакоти</w:t>
      </w:r>
      <w:proofErr w:type="spellEnd"/>
      <w:r w:rsidRPr="000827E4">
        <w:rPr>
          <w:rFonts w:ascii="Sylfaen" w:hAnsi="Sylfaen"/>
          <w:sz w:val="24"/>
          <w:szCs w:val="24"/>
        </w:rPr>
        <w:t xml:space="preserve"> против Канады (сообщение N 2264/2013).</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Тема сообщения: выдворение из Канады в Индию.</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Вопросы существа: право на свободу и личную неприкосновенность; право на въезд в свою собственную страну; право на семейную жизнь.</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Правовые позиции Комитета: Комитет ссылается на [З]</w:t>
      </w:r>
      <w:proofErr w:type="spellStart"/>
      <w:r w:rsidRPr="000827E4">
        <w:rPr>
          <w:rFonts w:ascii="Sylfaen" w:hAnsi="Sylfaen"/>
          <w:sz w:val="24"/>
          <w:szCs w:val="24"/>
        </w:rPr>
        <w:t>амечание</w:t>
      </w:r>
      <w:proofErr w:type="spellEnd"/>
      <w:r w:rsidRPr="000827E4">
        <w:rPr>
          <w:rFonts w:ascii="Sylfaen" w:hAnsi="Sylfaen"/>
          <w:sz w:val="24"/>
          <w:szCs w:val="24"/>
        </w:rPr>
        <w:t xml:space="preserve"> общего порядка N 27 (1999) о свободе передвижения, в котором он указал, что сфера охвата понятия "свою собственную страну" шире сферы охвата понятия "страну своего гражданства". &lt;14&gt; Это понятие не сводится к гражданству в формальном смысле, то есть к гражданству, приобретенному в силу рождения или предоставления; оно распространяется, как минимум, на лицо, которое, в силу его особых связей с конкретной страной или претензий на наличие таковых, не может считаться просто иностранцем &lt;15&gt;. Комитет ссылается на свою правовую практику, согласно которой он указал на наличие факторов помимо гражданства, которые могут свидетельствовать о наличии тесных и прочных связей того или иного лица с той или иной страной, - связей, которые могут быть более тесными, чем обусловленные гражданством. Комитет отметил, что формулировка "своя собственная страна" предполагает рассмотрение таких вопросов, как длительность </w:t>
      </w:r>
      <w:r w:rsidRPr="000827E4">
        <w:rPr>
          <w:rFonts w:ascii="Sylfaen" w:hAnsi="Sylfaen"/>
          <w:sz w:val="24"/>
          <w:szCs w:val="24"/>
        </w:rPr>
        <w:lastRenderedPageBreak/>
        <w:t>проживания, наличие тесных личных и семейных связей и намерения остаться в стране, а также отсутствие таких связей за ее пределами &lt;16&gt; (пункт 9.2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&lt;14&gt; В силу статьи 12 Пакта "1.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2. Каждый человек имеет право покидать любую страну, включая свою собственную.</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3. Упомянутые выше права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 и совместимы с признаваемыми в настоящем Пакте другими правами.</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4. Никто не может быть произвольно лишен права на въезд в свою собственную страну".</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&lt;15&gt; См. Замечание общего порядка N 27 Комитета, пункт 20.</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&lt;16&gt; См. </w:t>
      </w:r>
      <w:proofErr w:type="spellStart"/>
      <w:r w:rsidRPr="000827E4">
        <w:rPr>
          <w:rFonts w:ascii="Sylfaen" w:hAnsi="Sylfaen"/>
          <w:sz w:val="24"/>
          <w:szCs w:val="24"/>
        </w:rPr>
        <w:t>Уорсейм</w:t>
      </w:r>
      <w:proofErr w:type="spellEnd"/>
      <w:r w:rsidRPr="000827E4">
        <w:rPr>
          <w:rFonts w:ascii="Sylfaen" w:hAnsi="Sylfaen"/>
          <w:sz w:val="24"/>
          <w:szCs w:val="24"/>
        </w:rPr>
        <w:t xml:space="preserve"> против Канады, пункт 8.4, и </w:t>
      </w:r>
      <w:proofErr w:type="spellStart"/>
      <w:r w:rsidRPr="000827E4">
        <w:rPr>
          <w:rFonts w:ascii="Sylfaen" w:hAnsi="Sylfaen"/>
          <w:sz w:val="24"/>
          <w:szCs w:val="24"/>
        </w:rPr>
        <w:t>Нюстром</w:t>
      </w:r>
      <w:proofErr w:type="spellEnd"/>
      <w:r w:rsidRPr="000827E4">
        <w:rPr>
          <w:rFonts w:ascii="Sylfaen" w:hAnsi="Sylfaen"/>
          <w:sz w:val="24"/>
          <w:szCs w:val="24"/>
        </w:rPr>
        <w:t xml:space="preserve"> против Австралии, пункт 4.</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Что касается утверждений о произвольном характере депортации автора, то Комитет ссылается на свою правовую практику, согласно которой вмешательство, предусмотренное законодательством, должно соответствовать положениям, целям и задачам Пакта и должно в любом случае являться разумным в соответствующих конкретных обстоятельствах &lt;17&gt;. Понятие "произвольности" включает в себя элементы неприемлемости, несправедливости, непредсказуемости и несоблюдения процессуальных гарантий, наряду с элементами целесообразности, необходимости и соразмерности &lt;18&gt;. Комитет... отметил, что обстоятельства, при которых лишение права на въезд в свою страну могло бы быть разумным, являются немногочисленными, если они существуют вообще. Лишая то или иное лицо гражданства или высылая его в третью страну, государство-участник не должно произвольно препятствовать возвращению этого лица в свою страну &lt;19&gt; (пункт 9.4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&lt;17&gt; См. </w:t>
      </w:r>
      <w:proofErr w:type="spellStart"/>
      <w:r w:rsidRPr="000827E4">
        <w:rPr>
          <w:rFonts w:ascii="Sylfaen" w:hAnsi="Sylfaen"/>
          <w:sz w:val="24"/>
          <w:szCs w:val="24"/>
        </w:rPr>
        <w:t>Уорсейм</w:t>
      </w:r>
      <w:proofErr w:type="spellEnd"/>
      <w:r w:rsidRPr="000827E4">
        <w:rPr>
          <w:rFonts w:ascii="Sylfaen" w:hAnsi="Sylfaen"/>
          <w:sz w:val="24"/>
          <w:szCs w:val="24"/>
        </w:rPr>
        <w:t xml:space="preserve"> против Канады, пункт 8.6, и </w:t>
      </w:r>
      <w:proofErr w:type="spellStart"/>
      <w:r w:rsidRPr="000827E4">
        <w:rPr>
          <w:rFonts w:ascii="Sylfaen" w:hAnsi="Sylfaen"/>
          <w:sz w:val="24"/>
          <w:szCs w:val="24"/>
        </w:rPr>
        <w:t>Нюстром</w:t>
      </w:r>
      <w:proofErr w:type="spellEnd"/>
      <w:r w:rsidRPr="000827E4">
        <w:rPr>
          <w:rFonts w:ascii="Sylfaen" w:hAnsi="Sylfaen"/>
          <w:sz w:val="24"/>
          <w:szCs w:val="24"/>
        </w:rPr>
        <w:t xml:space="preserve"> против Австралии, пункт 7.6.</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&lt;18&gt; См Замечание общего порядка N 35 (2014) Комитета о свободе и личной неприкосновенности, пункт 12.</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&lt;19&gt; См. </w:t>
      </w:r>
      <w:proofErr w:type="spellStart"/>
      <w:r w:rsidRPr="000827E4">
        <w:rPr>
          <w:rFonts w:ascii="Sylfaen" w:hAnsi="Sylfaen"/>
          <w:sz w:val="24"/>
          <w:szCs w:val="24"/>
        </w:rPr>
        <w:t>Уорсейм</w:t>
      </w:r>
      <w:proofErr w:type="spellEnd"/>
      <w:r w:rsidRPr="000827E4">
        <w:rPr>
          <w:rFonts w:ascii="Sylfaen" w:hAnsi="Sylfaen"/>
          <w:sz w:val="24"/>
          <w:szCs w:val="24"/>
        </w:rPr>
        <w:t xml:space="preserve"> против Канады, пункт 8.6, и </w:t>
      </w:r>
      <w:proofErr w:type="spellStart"/>
      <w:r w:rsidRPr="000827E4">
        <w:rPr>
          <w:rFonts w:ascii="Sylfaen" w:hAnsi="Sylfaen"/>
          <w:sz w:val="24"/>
          <w:szCs w:val="24"/>
        </w:rPr>
        <w:t>Нюстром</w:t>
      </w:r>
      <w:proofErr w:type="spellEnd"/>
      <w:r w:rsidRPr="000827E4">
        <w:rPr>
          <w:rFonts w:ascii="Sylfaen" w:hAnsi="Sylfaen"/>
          <w:sz w:val="24"/>
          <w:szCs w:val="24"/>
        </w:rPr>
        <w:t xml:space="preserve"> против Австралии, пункт 7.6.</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Касаясь предполагаемого нарушения статьи 17 и пункта 1 статьи 23, взятых в отдельности или в совокупности с пунктом 3 статьи 2 Пакта, Комитет ссылается на свою правовую практику, согласно которой могут быть случаи, когда отказ государства-участника разрешить одному из членов семьи оставаться на его территории будет представлять собой вмешательство в семейную жизнь данного лица. Однако факт наличия у определенных членов семьи права оставаться на территории государства-участника сам по себе вовсе не означает, что предъявление другим членам семьи требования покинуть страну станет подобным вмешательством &lt;20&gt;. Комитет также ссылается на свои [З]</w:t>
      </w:r>
      <w:proofErr w:type="spellStart"/>
      <w:r w:rsidRPr="000827E4">
        <w:rPr>
          <w:rFonts w:ascii="Sylfaen" w:hAnsi="Sylfaen"/>
          <w:sz w:val="24"/>
          <w:szCs w:val="24"/>
        </w:rPr>
        <w:t>амечания</w:t>
      </w:r>
      <w:proofErr w:type="spellEnd"/>
      <w:r w:rsidRPr="000827E4">
        <w:rPr>
          <w:rFonts w:ascii="Sylfaen" w:hAnsi="Sylfaen"/>
          <w:sz w:val="24"/>
          <w:szCs w:val="24"/>
        </w:rPr>
        <w:t xml:space="preserve"> общего порядка N 16 и N 19, где говорится о необходимости расширительного толкования понятия "семья". Он далее напоминает о том, что разлучение лица с его семьей посредством его высылки может рассматриваться как произвольное вмешательство в семейную жизнь и как нарушение статьи 17, если с учетом обстоятельств соответствующего дела разлучение автора с его семьей с вытекающими из этого для него последствиями несоразмерно целям высылки &lt;21&gt; (пункт 9.5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&lt;20&gt; См., например, дела </w:t>
      </w:r>
      <w:proofErr w:type="spellStart"/>
      <w:r w:rsidRPr="000827E4">
        <w:rPr>
          <w:rFonts w:ascii="Sylfaen" w:hAnsi="Sylfaen"/>
          <w:sz w:val="24"/>
          <w:szCs w:val="24"/>
        </w:rPr>
        <w:t>Уорсейм</w:t>
      </w:r>
      <w:proofErr w:type="spellEnd"/>
      <w:r w:rsidRPr="000827E4">
        <w:rPr>
          <w:rFonts w:ascii="Sylfaen" w:hAnsi="Sylfaen"/>
          <w:sz w:val="24"/>
          <w:szCs w:val="24"/>
        </w:rPr>
        <w:t xml:space="preserve"> против Канады, пункт 8.7, </w:t>
      </w:r>
      <w:proofErr w:type="spellStart"/>
      <w:r w:rsidRPr="000827E4">
        <w:rPr>
          <w:rFonts w:ascii="Sylfaen" w:hAnsi="Sylfaen"/>
          <w:sz w:val="24"/>
          <w:szCs w:val="24"/>
        </w:rPr>
        <w:t>Уината</w:t>
      </w:r>
      <w:proofErr w:type="spellEnd"/>
      <w:r w:rsidRPr="000827E4">
        <w:rPr>
          <w:rFonts w:ascii="Sylfaen" w:hAnsi="Sylfaen"/>
          <w:sz w:val="24"/>
          <w:szCs w:val="24"/>
        </w:rPr>
        <w:t xml:space="preserve"> против Австралии (CCPR/C/72/D/930/2000), пункт 7.1, </w:t>
      </w:r>
      <w:proofErr w:type="spellStart"/>
      <w:r w:rsidRPr="000827E4">
        <w:rPr>
          <w:rFonts w:ascii="Sylfaen" w:hAnsi="Sylfaen"/>
          <w:sz w:val="24"/>
          <w:szCs w:val="24"/>
        </w:rPr>
        <w:t>Мадафери</w:t>
      </w:r>
      <w:proofErr w:type="spellEnd"/>
      <w:r w:rsidRPr="000827E4">
        <w:rPr>
          <w:rFonts w:ascii="Sylfaen" w:hAnsi="Sylfaen"/>
          <w:sz w:val="24"/>
          <w:szCs w:val="24"/>
        </w:rPr>
        <w:t xml:space="preserve"> и др. против Австралии (CCPR/C/81/D/1011/2001), пункт 9.7, </w:t>
      </w:r>
      <w:proofErr w:type="spellStart"/>
      <w:r w:rsidRPr="000827E4">
        <w:rPr>
          <w:rFonts w:ascii="Sylfaen" w:hAnsi="Sylfaen"/>
          <w:sz w:val="24"/>
          <w:szCs w:val="24"/>
        </w:rPr>
        <w:t>Бвахуранга</w:t>
      </w:r>
      <w:proofErr w:type="spellEnd"/>
      <w:r w:rsidRPr="000827E4">
        <w:rPr>
          <w:rFonts w:ascii="Sylfaen" w:hAnsi="Sylfaen"/>
          <w:sz w:val="24"/>
          <w:szCs w:val="24"/>
        </w:rPr>
        <w:t xml:space="preserve"> против Дании (CCPR/C/82/D/1222/2003), пункт 11.5, и </w:t>
      </w:r>
      <w:proofErr w:type="spellStart"/>
      <w:r w:rsidRPr="000827E4">
        <w:rPr>
          <w:rFonts w:ascii="Sylfaen" w:hAnsi="Sylfaen"/>
          <w:sz w:val="24"/>
          <w:szCs w:val="24"/>
        </w:rPr>
        <w:t>Дофен</w:t>
      </w:r>
      <w:proofErr w:type="spellEnd"/>
      <w:r w:rsidRPr="000827E4">
        <w:rPr>
          <w:rFonts w:ascii="Sylfaen" w:hAnsi="Sylfaen"/>
          <w:sz w:val="24"/>
          <w:szCs w:val="24"/>
        </w:rPr>
        <w:t xml:space="preserve"> против Канады, пункт 8.1.</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&lt;21&gt; См. </w:t>
      </w:r>
      <w:proofErr w:type="spellStart"/>
      <w:r w:rsidRPr="000827E4">
        <w:rPr>
          <w:rFonts w:ascii="Sylfaen" w:hAnsi="Sylfaen"/>
          <w:sz w:val="24"/>
          <w:szCs w:val="24"/>
        </w:rPr>
        <w:t>Канепа</w:t>
      </w:r>
      <w:proofErr w:type="spellEnd"/>
      <w:r w:rsidRPr="000827E4">
        <w:rPr>
          <w:rFonts w:ascii="Sylfaen" w:hAnsi="Sylfaen"/>
          <w:sz w:val="24"/>
          <w:szCs w:val="24"/>
        </w:rPr>
        <w:t xml:space="preserve"> против Канады, пункт 11.4.</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Комитет напоминает, что понятие "произвольности" включает в себя элементы неприемлемости, несправедливости, непредсказуемости и несоблюдения процессуальных гарантий, наряду с элементами целесообразности, необходимости и соразмерности. Комитет также напоминает, что соответствующие критерии определения вопроса о том, может ли конкретный акт вмешательства в семейную жизнь считаться объективно обоснованным, следует рассматривать в свете, с одной стороны, весомости аргументации государства-участника в пользу высылки соответствующего лица и, с другой стороны, с учетом степени лишений, которые будут испытывать семья и ее члены в результате такой высылки &lt;22&gt; (пункт 9.6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&lt;22&gt; См. А.Б. против Канады, пункт 8.7.</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Оценка Комитетом фактических обстоятельств дела: [к]</w:t>
      </w:r>
      <w:proofErr w:type="spellStart"/>
      <w:r w:rsidRPr="000827E4">
        <w:rPr>
          <w:rFonts w:ascii="Sylfaen" w:hAnsi="Sylfaen"/>
          <w:sz w:val="24"/>
          <w:szCs w:val="24"/>
        </w:rPr>
        <w:t>асаясь</w:t>
      </w:r>
      <w:proofErr w:type="spellEnd"/>
      <w:r w:rsidRPr="000827E4">
        <w:rPr>
          <w:rFonts w:ascii="Sylfaen" w:hAnsi="Sylfaen"/>
          <w:sz w:val="24"/>
          <w:szCs w:val="24"/>
        </w:rPr>
        <w:t xml:space="preserve"> жалобы автора, относящейся к пункту 4 статьи 12 Пакта, Комитет должен прежде всего рассмотреть вопрос о том является ли Канада "собственной страной" для автора для целей этого положения и будет ли его депортация из Канады и лишение права на въезд в эту страну носить произвольный характер (пункт 9.2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Комитет отмечает отсутствие заявлений, оспаривающих те факты, что автор </w:t>
      </w:r>
      <w:r w:rsidRPr="000827E4">
        <w:rPr>
          <w:rFonts w:ascii="Sylfaen" w:hAnsi="Sylfaen"/>
          <w:sz w:val="24"/>
          <w:szCs w:val="24"/>
        </w:rPr>
        <w:lastRenderedPageBreak/>
        <w:t>родился в Канаде, прожил в ней всю жизнь и получил в этой стране образование. Его родители и брат проживают в Канаде, и все являются гражданами этой страны. Автор никогда не проживал в Индии и побывал в этой стране всего лишь один раз в возрасте 11 лет в течение двух недель, причем в деле нет никаких свидетельств наличия у него отношений или связей с кем-либо в Индии. Кроме того, автор утверждает, что ни он, ни его родители не обращались с ходатайством о предоставлении ему канадского гражданства, поскольку, по их убеждению, он являлся гражданином Канады в силу факта своего рождения в Канаде, т.е. по праву почвы, причем, по их мнению, такая позиция подтверждается тем фактом, что автору дважды выдавался канадский паспорт и что его брат, который также родился в Канаде, является канадским гражданином. Комитет отмечает, что, если бы автору не был в свое время выдан канадский паспорт, он бы намного раньше осознал, что его не считают канадским гражданином, и тогда бы уже с этого момента он мог начать ходатайствовать о гражданстве. Поэтому, принимая во внимание особые обстоятельства этого дела, в том числе наличие уз, тесно связывающих автора с Канадой, присутствие в Канаде его семьи, язык, на котором он говорит, продолжительность его пребывания в стране, неразбериху по поводу его гражданства и отсутствие каких-либо связей с Индией, за исключением, в лучшем случае, официального гражданства, которое еще не подтверждено, Комитет считает доказанным автором, что Канада является его собственной страной по смыслу пункта 4 статьи 12 Пакта (пункт 9.3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Комитет принимает к сведению приведенный государством-участником довод о том, что высылка автора в Индию является разумной в конкретных обстоятельствах его дела и соразмерной тяжести его преступлений. В данном случае, принимая во внимание тот факт, что автор был осужден дважды еще в 2009 и 2010 годах, что он не совершил новых преступлений после освобождения, что в его досье нет данных, свидетельствующих о его осуждении за насильственные преступления &lt;23&gt;, а также его заверения в том, что он "перековался", Комитет считает, что вмешательство в реализацию автором своих прав, зафиксированных в пункте 4 статьи 12, было бы несоразмерным заявленной правомерной цели недопущения совершения дальнейших преступлений. В данных обстоятельствах Комитет приходит к выводу о том, что депортация автора в Индию стала бы нарушением его прав, провозглашенных в пункте 4 статьи 12 Пакта (пункт 9.4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&lt;23&gt; Следует отметить, что авторы сообщений по делам </w:t>
      </w:r>
      <w:proofErr w:type="spellStart"/>
      <w:r w:rsidRPr="000827E4">
        <w:rPr>
          <w:rFonts w:ascii="Sylfaen" w:hAnsi="Sylfaen"/>
          <w:sz w:val="24"/>
          <w:szCs w:val="24"/>
        </w:rPr>
        <w:t>Дофен</w:t>
      </w:r>
      <w:proofErr w:type="spellEnd"/>
      <w:r w:rsidRPr="000827E4">
        <w:rPr>
          <w:rFonts w:ascii="Sylfaen" w:hAnsi="Sylfaen"/>
          <w:sz w:val="24"/>
          <w:szCs w:val="24"/>
        </w:rPr>
        <w:t xml:space="preserve"> против Канады и А.Б. против Канады были осуждены, в частности за соответственно изнасилование при отягчающих обстоятельствах и вооруженный грабеж; грабеж; грабеж с применением насилия; а также нападение с отягчающими обстоятельствами и грабеж.</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Комитет отмечает, что в данном случае в действующем в государстве-участнике Законе об иммиграции и защите беженцев прямо предусматривается, что постоянный вид на жительство негражданина может быть аннулирован, если житель страны осужден за уголовное преступление, за которое назначено наказание в виде тюремного заключения на срок более 6 месяцев. Комитет также принимает к сведению выдвинутый </w:t>
      </w:r>
      <w:r w:rsidRPr="000827E4">
        <w:rPr>
          <w:rFonts w:ascii="Sylfaen" w:hAnsi="Sylfaen"/>
          <w:sz w:val="24"/>
          <w:szCs w:val="24"/>
        </w:rPr>
        <w:lastRenderedPageBreak/>
        <w:t>государством-участником довод о том, что высылка автора в Индию является разумной с учетом обстоятельств его дела и соразмерна тяжести его преступлений. Комитет... принимает к сведению утверждения автора о том, что у него нет связей с Индией; что он поддерживает тесные отношения со своими родителями и братом; что его депортация полностью разрушит его семейные связи в силу того, что его семья будет не в состоянии посещать его в Индии по материальным соображениям; а также что он интегрирован в канадское общество и вернулся к нормальной жизни. Комитет... отмечает, что между сторонами нет согласия о том, насколько тесными являются связи между автором и его семьей. Вместе с тем он отмечает заявление автора о том, что в настоящее время он проживает со своим братом и желает сохранить тесные отношения со своей семьей. Он также отмечает, что в качестве условия его освобождения из заключения было поставлено проживание автора со своими родителями. В этих обстоятельствах Комитет выражает мнение, что его депортация в Индию отрицательно скажется на его семейных связях. Комитет далее отмечает, что автор был осужден два раза еще в 2009 и 2010 годах и что после освобождения он не совершил повторных преступлений. Поэтому Комитет приходит к выводу о том, что вмешательство в семейную жизнь автора было бы несоразмерным правомерной цели недопущения совершения им новых преступлений (пункт 9.7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Комитет высказывает мнение о том, что депортация автора в Индию стала бы нарушением его прав, закрепленных в пункте 4 статьи 12, статье 17 и пункте 1 статьи 23 Пакта (пункт 10 Соображений).</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условия содержания в местах лишения свободы</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3"/>
        <w:rPr>
          <w:rFonts w:ascii="Sylfaen" w:hAnsi="Sylfaen"/>
          <w:szCs w:val="24"/>
        </w:rPr>
      </w:pPr>
      <w:r w:rsidRPr="000827E4">
        <w:rPr>
          <w:rFonts w:ascii="Sylfaen" w:hAnsi="Sylfaen"/>
          <w:szCs w:val="24"/>
        </w:rPr>
        <w:t>практика договорных органов ООН</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4"/>
        <w:rPr>
          <w:rFonts w:ascii="Sylfaen" w:hAnsi="Sylfaen"/>
          <w:szCs w:val="24"/>
        </w:rPr>
      </w:pPr>
      <w:r w:rsidRPr="000827E4">
        <w:rPr>
          <w:rFonts w:ascii="Sylfaen" w:hAnsi="Sylfaen"/>
          <w:szCs w:val="24"/>
        </w:rPr>
        <w:t>практика Комитета ООН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Соображения Комитета по правам человека от 13 июля 2018 г. по делу Павел Барковский против Республики Беларусь (сообщение N 2247/2013).</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Тема сообщения: бесчеловечные условия заключения; доступ к правосудию; эффективное средство правовой защиты.</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Вопросы существа: условия заключения; эффективное средство правовой защиты.</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Правовые позиции Комитета: лица, лишенные свободы, не могут подвергаться иным тяготам или ограничениям, кроме тех, которые являются результатом лишения свободы, и обращаться с ними надо гуманно и в соответствии с Минимальными стандартными правилам Организации Объединенных Наций в отношении обращения с заключенными &lt;24&gt; (пункт 6.2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&lt;24&gt; См. Аминов против Туркменистана (CCPR/C/117/D/2220/2012), пункт 9.3.</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lastRenderedPageBreak/>
        <w:t>Комитет подтверждает ту важность, какую он придает учреждению государствами-участниками надлежащих судебных и административных механизмов для разбирательства предполагаемых нарушений прав по отечественному праву. Он ссылается на пункт 15 своего [З]</w:t>
      </w:r>
      <w:proofErr w:type="spellStart"/>
      <w:r w:rsidRPr="000827E4">
        <w:rPr>
          <w:rFonts w:ascii="Sylfaen" w:hAnsi="Sylfaen"/>
          <w:sz w:val="24"/>
          <w:szCs w:val="24"/>
        </w:rPr>
        <w:t>амечания</w:t>
      </w:r>
      <w:proofErr w:type="spellEnd"/>
      <w:r w:rsidRPr="000827E4">
        <w:rPr>
          <w:rFonts w:ascii="Sylfaen" w:hAnsi="Sylfaen"/>
          <w:sz w:val="24"/>
          <w:szCs w:val="24"/>
        </w:rPr>
        <w:t xml:space="preserve"> общего порядка N 31 (2004) о характере общего юридического обязательства, налагаемого на государства - участники Пакта, в котором он заявляет, что уклонение государства-участника от расследования утверждений о нарушениях могло бы как таковое и уже само по себе обернуться отдельным нарушением Пакта (пункт 6.5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Оценка Комитетом фактических обстоятельств дела: Комитет отмечает претензию автора на тот счет, что по прибытии в пенитенциарный изолятор он был принужден семь часов стоять лицом к стене и в первые 30 часов после ареста не получал ни пищи, ни воды. </w:t>
      </w:r>
      <w:proofErr w:type="gramStart"/>
      <w:r w:rsidRPr="000827E4">
        <w:rPr>
          <w:rFonts w:ascii="Sylfaen" w:hAnsi="Sylfaen"/>
          <w:sz w:val="24"/>
          <w:szCs w:val="24"/>
        </w:rPr>
        <w:t>Комитет....</w:t>
      </w:r>
      <w:proofErr w:type="gramEnd"/>
      <w:r w:rsidRPr="000827E4">
        <w:rPr>
          <w:rFonts w:ascii="Sylfaen" w:hAnsi="Sylfaen"/>
          <w:sz w:val="24"/>
          <w:szCs w:val="24"/>
        </w:rPr>
        <w:t xml:space="preserve"> отмечает утверждения автора о том, что он провел 13 дней в переполненной, маленькой камере... без постельных принадлежностей, стульев, отопления и надлежащей вентиляции, в крайне плохих санитарных условиях. На всем протяжении его заключения он был вынужден спать на деревянных досках еще с десятью человеками, и ему не было позволено покидать камеру для ежедневных прогулок. Внутренняя температура колебались от 10 °C до 14 °C, в результате чего он испытывал холод и с трудом засыпал. Автор также утверждает, что туалет не был отделен от общего камерного пространства, и пользоваться туалетом ему приходилось полностью на виду у других заключенных. Автор утверждает, что в целом условия его заключения, включая лишение пищи, воды и сна, как освещено выше, причинили ему физические и нравственные страдания и равносильны жестокому, бесчеловечному и унижающему достоинство обращению &lt;</w:t>
      </w:r>
      <w:proofErr w:type="gramStart"/>
      <w:r w:rsidRPr="000827E4">
        <w:rPr>
          <w:rFonts w:ascii="Sylfaen" w:hAnsi="Sylfaen"/>
          <w:sz w:val="24"/>
          <w:szCs w:val="24"/>
        </w:rPr>
        <w:t>25&gt;...</w:t>
      </w:r>
      <w:proofErr w:type="gramEnd"/>
      <w:r w:rsidRPr="000827E4">
        <w:rPr>
          <w:rFonts w:ascii="Sylfaen" w:hAnsi="Sylfaen"/>
          <w:sz w:val="24"/>
          <w:szCs w:val="24"/>
        </w:rPr>
        <w:t>. Комитет отмечает, что государство-участник не оспаривает информацию, предоставленную автором об условиях его заключения, и не предоставило никакой дополнительной информации в этом отношении. А в этих обстоятельствах надо придавать должный вес утверждениям автора. И поэтому Комитет считает, что условия заключения, которым был подвергнут автор, равносильны нарушению его прав по статье 7 Пакта (пункт 6.2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&lt;25&gt; Комитет отмечает, что эти утверждения совместимы с предыдущими выводами Комитета против пыток в связи с плохими условиями в местах лишения свободы в Беларуси, включая переполненность, скудный рацион, отсутствие доступа к средствам элементарной гигиены и неадекватное медицинское попечение (см. CAT/C/BLR/CO/4, пункт 19), и в своем ответе прокуратура отчасти признала эти недостатки.</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Комитет также считает, что, как он неоднократно констатировал в связи с аналогичными обоснованными претензиями &lt;26&gt;, описанные автором условия заключения нарушили его право на гуманное обращение с уважением достоинства, присущего человеческой личности, и поэтому противоречат положению Пакта, которое конкретно касается положения лиц, лишенных свободы, - статье 10 (1). В силу этих соображений Комитет делает вывод, что обстоятельства заключения автора, как описано автором, представляют собой нарушение статье 10 (1) Пакта (пункт 6.3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lastRenderedPageBreak/>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&lt;26&gt; См. Козулин против Беларуси (CCPR/C/112/D/1773/2008), пункт 9.5; и Бобров против Беларуси (CCPR/C/122/D/2181/2012).</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Комитет отмечает утверждения автора о том, что, когда он инициировал в суде Московского района Минска гражданское разбирательство против незаконного бездействия администрация пенитенциарного заведения, заявив, что условия его заключения нарушают его права по статье 7 Пакта, суд отказался возбудить разбирательство за отсутствием юрисдикции, указав, что национальное законодательство предусматривает внесудебную (административную) процедуру рассмотрения жалоб на условия заключения, а именно посредством подачи жалобы начальнику пенитенциарного заведения, где автор отбывал свой административный приговор (пункт 6.4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Комитет отмечает, что автор подал несколько жалоб в прокуратуру, которая не предприняла никаких действий, а национальные суды отказались возбудить разбирательство за отсутствием юрисдикции. Поэтому Комитет приходит к выводу, что, как свидетельствует имеющаяся в его распоряжении информация, внесудебная (административная) процедура не является эффективным средством правовой защиты. В отсутствие какой-либо информации со стороны государства-участника Комитет делает вывод, что были нарушены права автора по статьям 7 и 10 (1) в сочетании со статьей 2 (3) a) Пакта (пункт 6.5 Соображений).</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4"/>
        <w:rPr>
          <w:rFonts w:ascii="Sylfaen" w:hAnsi="Sylfaen"/>
          <w:szCs w:val="24"/>
        </w:rPr>
      </w:pPr>
      <w:r w:rsidRPr="000827E4">
        <w:rPr>
          <w:rFonts w:ascii="Sylfaen" w:hAnsi="Sylfaen"/>
          <w:szCs w:val="24"/>
        </w:rPr>
        <w:t>практика Европейского Суда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В Верховный Суд Российской Федерации поступило постановление Европейского Суда по правам человека по жалобам NN 9094/05 и 4 другие жалобы "Байков и другие против Российской Федерации", в котором установлено, в том числе, нарушение статьи 3 Конвенции о защите прав человека и основных свобод от 4 ноября 1950 г. &lt;27&gt; в связи с необеспечением заявителей надлежащими условиями содержания в местах лишения свободы (вынесено и стало окончательным 14 июня 2018 г.).</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&lt;27&gt; Далее, если иное не следует из контекста, - Конвенция.</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защита прав мигрантов</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3"/>
        <w:rPr>
          <w:rFonts w:ascii="Sylfaen" w:hAnsi="Sylfaen"/>
          <w:szCs w:val="24"/>
        </w:rPr>
      </w:pPr>
      <w:r w:rsidRPr="000827E4">
        <w:rPr>
          <w:rFonts w:ascii="Sylfaen" w:hAnsi="Sylfaen"/>
          <w:szCs w:val="24"/>
        </w:rPr>
        <w:t>практика договорных органов ООН</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4"/>
        <w:rPr>
          <w:rFonts w:ascii="Sylfaen" w:hAnsi="Sylfaen"/>
          <w:szCs w:val="24"/>
        </w:rPr>
      </w:pPr>
      <w:r w:rsidRPr="000827E4">
        <w:rPr>
          <w:rFonts w:ascii="Sylfaen" w:hAnsi="Sylfaen"/>
          <w:szCs w:val="24"/>
        </w:rPr>
        <w:t>практика Комитета ООН по правам ребенка &lt;28&gt;</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&lt;28&gt; Комитет ООН по правам ребенка действует на основании Конвенции о правах ребенка от 20 ноября 1989 г. (далее - Конвенция). Российская Федерация является </w:t>
      </w:r>
      <w:r w:rsidRPr="000827E4">
        <w:rPr>
          <w:rFonts w:ascii="Sylfaen" w:hAnsi="Sylfaen"/>
          <w:sz w:val="24"/>
          <w:szCs w:val="24"/>
        </w:rPr>
        <w:lastRenderedPageBreak/>
        <w:t>государством - участником указанной Конвенции в качестве государства - продолжателя Союза ССР.</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Согласно Факультативному протоколу к Конвенции о правах ребенка, касающемуся процедуры сообщений, принятому Генеральной Ассамблеей ООН 19 декабря 2011 года, Комитет наделен компетенцией получать и рассматривать сообщения лиц, находящихся под ее юрисдикцией, которые утверждают, что они являются жертвами нарушения положений Конвенции, Факультативного протокола к Конвенции о правах ребенка, касающегося участия детей в вооруженных конфликтах, а также Факультативного протокола к Конвенции о правах ребенка, касающегося торговли детьми, детской проституции и детской порнографии, принятые Резолюцией N 54/263 Генеральной Ассамблеи ООН.</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По состоянию на 20 марта 2019 г. Российская Федерация не являлась участником Факультативного протокола к Конвенции о правах ребенка, касающегося процедуры сообщений.</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Соображения Комитета по правам ребенка от 27 сентября 2018 г. по делу И.Б. и Н.С. против Бельгии (сообщение N 12/2017).</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Тема сообщения: отказ в выдаче гуманитарной визы ребенку, принятому на воспитание в рамках отношения "</w:t>
      </w:r>
      <w:proofErr w:type="spellStart"/>
      <w:r w:rsidRPr="000827E4">
        <w:rPr>
          <w:rFonts w:ascii="Sylfaen" w:hAnsi="Sylfaen"/>
          <w:sz w:val="24"/>
          <w:szCs w:val="24"/>
        </w:rPr>
        <w:t>кафала</w:t>
      </w:r>
      <w:proofErr w:type="spellEnd"/>
      <w:r w:rsidRPr="000827E4">
        <w:rPr>
          <w:rFonts w:ascii="Sylfaen" w:hAnsi="Sylfaen"/>
          <w:sz w:val="24"/>
          <w:szCs w:val="24"/>
        </w:rPr>
        <w:t>" &lt;29&gt; супругами, имеющими бельгийское и марокканское подданство.</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&lt;29&gt; "Согласно марокканскому праву "</w:t>
      </w:r>
      <w:proofErr w:type="spellStart"/>
      <w:r w:rsidRPr="000827E4">
        <w:rPr>
          <w:rFonts w:ascii="Sylfaen" w:hAnsi="Sylfaen"/>
          <w:sz w:val="24"/>
          <w:szCs w:val="24"/>
        </w:rPr>
        <w:t>кафала</w:t>
      </w:r>
      <w:proofErr w:type="spellEnd"/>
      <w:r w:rsidRPr="000827E4">
        <w:rPr>
          <w:rFonts w:ascii="Sylfaen" w:hAnsi="Sylfaen"/>
          <w:sz w:val="24"/>
          <w:szCs w:val="24"/>
        </w:rPr>
        <w:t xml:space="preserve">" регулируется </w:t>
      </w:r>
      <w:proofErr w:type="spellStart"/>
      <w:r w:rsidRPr="000827E4">
        <w:rPr>
          <w:rFonts w:ascii="Sylfaen" w:hAnsi="Sylfaen"/>
          <w:sz w:val="24"/>
          <w:szCs w:val="24"/>
        </w:rPr>
        <w:t>дахиром</w:t>
      </w:r>
      <w:proofErr w:type="spellEnd"/>
      <w:r w:rsidRPr="000827E4">
        <w:rPr>
          <w:rFonts w:ascii="Sylfaen" w:hAnsi="Sylfaen"/>
          <w:sz w:val="24"/>
          <w:szCs w:val="24"/>
        </w:rPr>
        <w:t xml:space="preserve"> N 1-02-172 от 13 июня 2002 года о промульгации Закона N 15-01, касающегося принятия на воспитание и содержания (установления отношения "</w:t>
      </w:r>
      <w:proofErr w:type="spellStart"/>
      <w:r w:rsidRPr="000827E4">
        <w:rPr>
          <w:rFonts w:ascii="Sylfaen" w:hAnsi="Sylfaen"/>
          <w:sz w:val="24"/>
          <w:szCs w:val="24"/>
        </w:rPr>
        <w:t>кафала</w:t>
      </w:r>
      <w:proofErr w:type="spellEnd"/>
      <w:r w:rsidRPr="000827E4">
        <w:rPr>
          <w:rFonts w:ascii="Sylfaen" w:hAnsi="Sylfaen"/>
          <w:sz w:val="24"/>
          <w:szCs w:val="24"/>
        </w:rPr>
        <w:t>") детей, оставленных родителями. Согласно статье 2 этого Закона "</w:t>
      </w:r>
      <w:proofErr w:type="spellStart"/>
      <w:r w:rsidRPr="000827E4">
        <w:rPr>
          <w:rFonts w:ascii="Sylfaen" w:hAnsi="Sylfaen"/>
          <w:sz w:val="24"/>
          <w:szCs w:val="24"/>
        </w:rPr>
        <w:t>кафала</w:t>
      </w:r>
      <w:proofErr w:type="spellEnd"/>
      <w:r w:rsidRPr="000827E4">
        <w:rPr>
          <w:rFonts w:ascii="Sylfaen" w:hAnsi="Sylfaen"/>
          <w:sz w:val="24"/>
          <w:szCs w:val="24"/>
        </w:rPr>
        <w:t>" представляет собой "обязательство предоставлять оставленному родителями ребенку такие же защиту, образование и оказывать ему такую же заботу, которые обеспечивает отец своему родному ребенку. Отношение "</w:t>
      </w:r>
      <w:proofErr w:type="spellStart"/>
      <w:r w:rsidRPr="000827E4">
        <w:rPr>
          <w:rFonts w:ascii="Sylfaen" w:hAnsi="Sylfaen"/>
          <w:sz w:val="24"/>
          <w:szCs w:val="24"/>
        </w:rPr>
        <w:t>кафала</w:t>
      </w:r>
      <w:proofErr w:type="spellEnd"/>
      <w:r w:rsidRPr="000827E4">
        <w:rPr>
          <w:rFonts w:ascii="Sylfaen" w:hAnsi="Sylfaen"/>
          <w:sz w:val="24"/>
          <w:szCs w:val="24"/>
        </w:rPr>
        <w:t>" не создает правовых последствий, создаваемых усыновлением, и не является основанием для возникновения права наследования". Оставленный родителями ребенок временно помещается в государственный центр или государственное учреждение социальной защиты детей. После проведения проверок может быть вынесено постановление об отказе от ребенка. Опеку над детьми, которые были объявлены оставленными родителями, обеспечивает судья по делам опеки. Затем такие дети могут быть переданы на воспитание в рамках отношения "</w:t>
      </w:r>
      <w:proofErr w:type="spellStart"/>
      <w:r w:rsidRPr="000827E4">
        <w:rPr>
          <w:rFonts w:ascii="Sylfaen" w:hAnsi="Sylfaen"/>
          <w:sz w:val="24"/>
          <w:szCs w:val="24"/>
        </w:rPr>
        <w:t>кафала</w:t>
      </w:r>
      <w:proofErr w:type="spellEnd"/>
      <w:r w:rsidRPr="000827E4">
        <w:rPr>
          <w:rFonts w:ascii="Sylfaen" w:hAnsi="Sylfaen"/>
          <w:sz w:val="24"/>
          <w:szCs w:val="24"/>
        </w:rPr>
        <w:t>" являющимся мусульманами супругам или мусульманской женщине" (пункт 2.3 Соображений).</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Вопросы существа: наилучшее обеспечение интересов ребенка; дискриминация по признаку этнического происхождения; свобода мнений; развитие ребенка; защита ребенка от всех форм насилия, оставления или лишения заботы; защита ребенка, лишенного семейного окружения.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lastRenderedPageBreak/>
        <w:t>Правовые позиции Комитета: Комитет напоминает о том, что наилучшее обеспечение интересов ребенка должно быть главным соображением во всех соответствующих решениях и что концепция наилучшего обеспечения интересов ребенка "подлежит корректировке и определению в индивидуальном порядке применительно к особенностям положения соответствующего ребенка или детей с учетом их личных обстоятельств, положения и потребностей. При принятии решений по индивидуальным случаям оценка и определение наилучших интересов ребенка должны проводиться в свете конкретных обстоятельств, в которых находится данный ребенок" &lt;30&gt; (пункт 8.3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&lt;30&gt; Замечание общего порядка N 14 (2013) о праве ребенка на </w:t>
      </w:r>
      <w:proofErr w:type="spellStart"/>
      <w:r w:rsidRPr="000827E4">
        <w:rPr>
          <w:rFonts w:ascii="Sylfaen" w:hAnsi="Sylfaen"/>
          <w:sz w:val="24"/>
          <w:szCs w:val="24"/>
        </w:rPr>
        <w:t>уделение</w:t>
      </w:r>
      <w:proofErr w:type="spellEnd"/>
      <w:r w:rsidRPr="000827E4">
        <w:rPr>
          <w:rFonts w:ascii="Sylfaen" w:hAnsi="Sylfaen"/>
          <w:sz w:val="24"/>
          <w:szCs w:val="24"/>
        </w:rPr>
        <w:t xml:space="preserve"> первоочередного внимания наилучшему обеспечению его интересов (пункт 1 статьи 3), пункт 32.</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Комитет... напоминает о том, что, как правило, рассмотрение фактов и доказательств входит в компетенцию национальных судебных органов за исключением тех случаев, когда подобное рассмотрение является очевидно произвольным или приравнивается к судебной ошибке &lt;31&gt;. В этой связи Комитет не подменяет собой национальные органы при толковании национального законодательства и оценке фактов и доказательств, однако он обязан проверить отсутствие произвола или отказа в правосудии в оценке властей и гарантировать, что в качестве основного критерия в этой оценке был использован принцип наилучшего обеспечения интересов ребенка (пункт 8.4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&lt;31&gt; У.А.И. против Испании (CRC/C/73/D/2/2015), пункт 4.2; и А.И. против Дании (CRC/C/78/D/7/2016), пункт 8.8.</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Комитет напоминает о том, что "в статье 12 [Конвенции о правах ребенка] не устанавливается какого-либо возрастного ограничения в отношении права ребенка выражать свои взгляды и она не поощряет государства-участники к введению в законодательстве или на практике возрастных ограничений, которые бы ущемляли право ребенка быть заслушанным по всем затрагивающим его вопросам. [...] Ребенок отнюдь не должен иметь всеобъемлющие знания по всем аспектам затрагивающих его вопросов и ему достаточно такого понимания вопроса, которое позволяло бы ему надлежащим образом сформулировать по нему свои мнения; [...]" &lt;32&gt;. Комитет... напоминает о том, что "любое решение, которое принимается без учета взглядов ребенка и не придает им надлежащей значимости, сообразной его возрасту и степени зрелости, означает, что ребенку или детям не предоставлена возможность повлиять на процесс определения их наилучших интересов. [...] Малый возраст ребенка или уязвимость его положения (например, инвалидность, принадлежность к тому или иному меньшинству, к числу мигрантов и т.п.) не лишают его права на выражение своих взглядов и не снижают значимости, придаваемой взглядам ребенка при определении его наилучших </w:t>
      </w:r>
      <w:r w:rsidRPr="000827E4">
        <w:rPr>
          <w:rFonts w:ascii="Sylfaen" w:hAnsi="Sylfaen"/>
          <w:sz w:val="24"/>
          <w:szCs w:val="24"/>
        </w:rPr>
        <w:lastRenderedPageBreak/>
        <w:t>интересов. Конкретные меры, гарантирующие осуществление детьми своих прав на равной основе в подобных ситуациях, должны приниматься с учетом индивидуальной оценки, которая призвана отвести самим детям определенную роль в процессе принятия решений и в обеспечении, при необходимости, разумного приспособления и поддержки с целью добиться их полноправного участия в оценке их наилучших интересов" &lt;33&gt; (пункт 8.7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&lt;32&gt; Замечание общего порядка N 12, пункт 21.</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&lt;33&gt; Замечание общего порядка N 14, пункты 53 и 54.</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Комитет напоминает о том, что при оценке возможностей сохранения семейного окружения и поддержания отношений в качестве одного из элементов, которые следует учитывать при определении способов наилучшего обеспечения интересов ребенка "термин "семья" следует понимать в широком смысле как включающий биологических, приемных или </w:t>
      </w:r>
      <w:proofErr w:type="spellStart"/>
      <w:r w:rsidRPr="000827E4">
        <w:rPr>
          <w:rFonts w:ascii="Sylfaen" w:hAnsi="Sylfaen"/>
          <w:sz w:val="24"/>
          <w:szCs w:val="24"/>
        </w:rPr>
        <w:t>фостерных</w:t>
      </w:r>
      <w:proofErr w:type="spellEnd"/>
      <w:r w:rsidRPr="000827E4">
        <w:rPr>
          <w:rFonts w:ascii="Sylfaen" w:hAnsi="Sylfaen"/>
          <w:sz w:val="24"/>
          <w:szCs w:val="24"/>
        </w:rPr>
        <w:t xml:space="preserve"> родителей либо, в соответствующих случаях, членов расширенной семьи или общины, как это предусмотрено местным обычаем (статья 5 [Конвенции по правам ребенка])" &lt;34&gt; (пункт 8.11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&lt;34&gt; Замечание общего порядка N 14, пункт 59.</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Оценка Комитетом фактических обстоятельств дела: Комитет принимает к сведению утверждения авторов о том, что в четырех решениях об отказе в выдаче виз, принятых миграционными властями Бельгии, не приводятся ссылки на принцип наилучшего обеспечения интересов ребенка. Комитет... принимает к сведению доводы государства-участника, согласно которым эти решения были приняты во исполнение действующего внутреннего законодательства с изменениями, внесенными в целях осуществления Гаагской конвенции 1993 года, а также гарантирования наилучшего обеспечения интересов ребенка при международном усыновлении (удочерении) (пункт 8.2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[О]снованием для принятия миграционными властями Бельгии решения об отказе в выдаче [С.Е.] визы явился тот факт, что опека в форме "</w:t>
      </w:r>
      <w:proofErr w:type="spellStart"/>
      <w:r w:rsidRPr="000827E4">
        <w:rPr>
          <w:rFonts w:ascii="Sylfaen" w:hAnsi="Sylfaen"/>
          <w:sz w:val="24"/>
          <w:szCs w:val="24"/>
        </w:rPr>
        <w:t>кафала</w:t>
      </w:r>
      <w:proofErr w:type="spellEnd"/>
      <w:r w:rsidRPr="000827E4">
        <w:rPr>
          <w:rFonts w:ascii="Sylfaen" w:hAnsi="Sylfaen"/>
          <w:sz w:val="24"/>
          <w:szCs w:val="24"/>
        </w:rPr>
        <w:t xml:space="preserve">" не дает никакого права на проживание в стране, при этом авторы не продемонстрировали, что: a) биологическая семья С.Е. в Марокко не может заботиться о ней; b) авторы не могут заниматься ее воспитанием, если они оставят ее в Марокко; и c) авторы располагают финансовыми возможностями, необходимыми для удовлетворения потребностей С.Е. Вместе с тем Комитет отмечает, что эти доводы носят общий характер и свидетельствуют о том, что конкретная ситуация, в которой оказалась С.Е., не была рассмотрена; в частности, не был учтен тот факт, что она является ребенком, родившимся от неизвестного отца и оставленным своей биологической матерью, и что по этой причине нереалистично и в любом случае нет никаких оснований предполагать, что ее биологическая семья будет оказывать ей заботу. В доводе об отсутствии необходимых финансовых возможностей, </w:t>
      </w:r>
      <w:r w:rsidRPr="000827E4">
        <w:rPr>
          <w:rFonts w:ascii="Sylfaen" w:hAnsi="Sylfaen"/>
          <w:sz w:val="24"/>
          <w:szCs w:val="24"/>
        </w:rPr>
        <w:lastRenderedPageBreak/>
        <w:t>по-видимому, не принят во внимание тот факт, что марокканские власти установили опеку в форме "</w:t>
      </w:r>
      <w:proofErr w:type="spellStart"/>
      <w:r w:rsidRPr="000827E4">
        <w:rPr>
          <w:rFonts w:ascii="Sylfaen" w:hAnsi="Sylfaen"/>
          <w:sz w:val="24"/>
          <w:szCs w:val="24"/>
        </w:rPr>
        <w:t>кафала</w:t>
      </w:r>
      <w:proofErr w:type="spellEnd"/>
      <w:r w:rsidRPr="000827E4">
        <w:rPr>
          <w:rFonts w:ascii="Sylfaen" w:hAnsi="Sylfaen"/>
          <w:sz w:val="24"/>
          <w:szCs w:val="24"/>
        </w:rPr>
        <w:t>" по итогам проверки социального положения авторов и их финансовых возможностей. Марокканские власти признали, что она отвечает соответствующим критериям и установили отношение "</w:t>
      </w:r>
      <w:proofErr w:type="spellStart"/>
      <w:r w:rsidRPr="000827E4">
        <w:rPr>
          <w:rFonts w:ascii="Sylfaen" w:hAnsi="Sylfaen"/>
          <w:sz w:val="24"/>
          <w:szCs w:val="24"/>
        </w:rPr>
        <w:t>кафала</w:t>
      </w:r>
      <w:proofErr w:type="spellEnd"/>
      <w:r w:rsidRPr="000827E4">
        <w:rPr>
          <w:rFonts w:ascii="Sylfaen" w:hAnsi="Sylfaen"/>
          <w:sz w:val="24"/>
          <w:szCs w:val="24"/>
        </w:rPr>
        <w:t>" между С.Е. и авторами, а бельгийские власти в свою очередь вынесли постановление об установлении неофициального опекунства над ней. Государство-участник в общей форме ставит под вопрос процедуру, использованную в Марокко, в рамках которой было установлено отношение "</w:t>
      </w:r>
      <w:proofErr w:type="spellStart"/>
      <w:r w:rsidRPr="000827E4">
        <w:rPr>
          <w:rFonts w:ascii="Sylfaen" w:hAnsi="Sylfaen"/>
          <w:sz w:val="24"/>
          <w:szCs w:val="24"/>
        </w:rPr>
        <w:t>кафала</w:t>
      </w:r>
      <w:proofErr w:type="spellEnd"/>
      <w:r w:rsidRPr="000827E4">
        <w:rPr>
          <w:rFonts w:ascii="Sylfaen" w:hAnsi="Sylfaen"/>
          <w:sz w:val="24"/>
          <w:szCs w:val="24"/>
        </w:rPr>
        <w:t>", но не указывает на то, в какой степени эта процедура в данном случае, возможно, не обеспечивает необходимые гарантии. И наконец, вариант, связанный с оставлением С.Е. в Марокко, не позволяет принять во внимание разницу между обеспечением потребностей в воспитании ребенка, находящегося в приюте для сирот, и удовлетворением эмоциональных, социальных и финансовых потребностей этого ребенка в условиях совместного проживания с ним, которые соответствовали бы отношениям, существующим между родителями и ребенком. Этот довод означает, что миграционные власти не учли эмоциональную связь, сложившуюся между авторами и С.Е. начиная с 2011 года. В частности, помимо правовых отношений, созданных в рамках "</w:t>
      </w:r>
      <w:proofErr w:type="spellStart"/>
      <w:r w:rsidRPr="000827E4">
        <w:rPr>
          <w:rFonts w:ascii="Sylfaen" w:hAnsi="Sylfaen"/>
          <w:sz w:val="24"/>
          <w:szCs w:val="24"/>
        </w:rPr>
        <w:t>кафала</w:t>
      </w:r>
      <w:proofErr w:type="spellEnd"/>
      <w:r w:rsidRPr="000827E4">
        <w:rPr>
          <w:rFonts w:ascii="Sylfaen" w:hAnsi="Sylfaen"/>
          <w:sz w:val="24"/>
          <w:szCs w:val="24"/>
        </w:rPr>
        <w:t>", иммиграционные власти, судя по всему, не учли ни тот факт, что Н.С. совместно жила с С.Е. с момента ее рождения, ни семейных связей, которые естественным образом с течением лет де-факто &lt;35&gt; завязались в условиях такой совместной жизни (пункт 8.5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&lt;35&gt; В этой связи см. постановления Европейского Суда по правам человека по делам </w:t>
      </w:r>
      <w:proofErr w:type="spellStart"/>
      <w:r w:rsidRPr="000827E4">
        <w:rPr>
          <w:rFonts w:ascii="Sylfaen" w:hAnsi="Sylfaen"/>
          <w:sz w:val="24"/>
          <w:szCs w:val="24"/>
        </w:rPr>
        <w:t>Wagner</w:t>
      </w:r>
      <w:proofErr w:type="spellEnd"/>
      <w:r w:rsidRPr="000827E4">
        <w:rPr>
          <w:rFonts w:ascii="Sylfaen" w:hAnsi="Sylfaen"/>
          <w:sz w:val="24"/>
          <w:szCs w:val="24"/>
        </w:rPr>
        <w:t xml:space="preserve"> c. </w:t>
      </w:r>
      <w:proofErr w:type="spellStart"/>
      <w:r w:rsidRPr="000827E4">
        <w:rPr>
          <w:rFonts w:ascii="Sylfaen" w:hAnsi="Sylfaen"/>
          <w:sz w:val="24"/>
          <w:szCs w:val="24"/>
        </w:rPr>
        <w:t>Luxembourg</w:t>
      </w:r>
      <w:proofErr w:type="spellEnd"/>
      <w:r w:rsidRPr="000827E4">
        <w:rPr>
          <w:rFonts w:ascii="Sylfaen" w:hAnsi="Sylfaen"/>
          <w:sz w:val="24"/>
          <w:szCs w:val="24"/>
        </w:rPr>
        <w:t xml:space="preserve">, </w:t>
      </w:r>
      <w:proofErr w:type="spellStart"/>
      <w:r w:rsidRPr="000827E4">
        <w:rPr>
          <w:rFonts w:ascii="Sylfaen" w:hAnsi="Sylfaen"/>
          <w:sz w:val="24"/>
          <w:szCs w:val="24"/>
        </w:rPr>
        <w:t>Moretti</w:t>
      </w:r>
      <w:proofErr w:type="spellEnd"/>
      <w:r w:rsidRPr="000827E4">
        <w:rPr>
          <w:rFonts w:ascii="Sylfaen" w:hAnsi="Sylfaen"/>
          <w:sz w:val="24"/>
          <w:szCs w:val="24"/>
        </w:rPr>
        <w:t xml:space="preserve"> </w:t>
      </w:r>
      <w:proofErr w:type="spellStart"/>
      <w:r w:rsidRPr="000827E4">
        <w:rPr>
          <w:rFonts w:ascii="Sylfaen" w:hAnsi="Sylfaen"/>
          <w:sz w:val="24"/>
          <w:szCs w:val="24"/>
        </w:rPr>
        <w:t>et</w:t>
      </w:r>
      <w:proofErr w:type="spellEnd"/>
      <w:r w:rsidRPr="000827E4">
        <w:rPr>
          <w:rFonts w:ascii="Sylfaen" w:hAnsi="Sylfaen"/>
          <w:sz w:val="24"/>
          <w:szCs w:val="24"/>
        </w:rPr>
        <w:t xml:space="preserve"> </w:t>
      </w:r>
      <w:proofErr w:type="spellStart"/>
      <w:r w:rsidRPr="000827E4">
        <w:rPr>
          <w:rFonts w:ascii="Sylfaen" w:hAnsi="Sylfaen"/>
          <w:sz w:val="24"/>
          <w:szCs w:val="24"/>
        </w:rPr>
        <w:t>Benedetti</w:t>
      </w:r>
      <w:proofErr w:type="spellEnd"/>
      <w:r w:rsidRPr="000827E4">
        <w:rPr>
          <w:rFonts w:ascii="Sylfaen" w:hAnsi="Sylfaen"/>
          <w:sz w:val="24"/>
          <w:szCs w:val="24"/>
        </w:rPr>
        <w:t xml:space="preserve"> c. </w:t>
      </w:r>
      <w:proofErr w:type="spellStart"/>
      <w:r w:rsidRPr="000827E4">
        <w:rPr>
          <w:rFonts w:ascii="Sylfaen" w:hAnsi="Sylfaen"/>
          <w:sz w:val="24"/>
          <w:szCs w:val="24"/>
        </w:rPr>
        <w:t>Italie</w:t>
      </w:r>
      <w:proofErr w:type="spellEnd"/>
      <w:r w:rsidRPr="000827E4">
        <w:rPr>
          <w:rFonts w:ascii="Sylfaen" w:hAnsi="Sylfaen"/>
          <w:sz w:val="24"/>
          <w:szCs w:val="24"/>
        </w:rPr>
        <w:t xml:space="preserve"> и </w:t>
      </w:r>
      <w:proofErr w:type="spellStart"/>
      <w:r w:rsidRPr="000827E4">
        <w:rPr>
          <w:rFonts w:ascii="Sylfaen" w:hAnsi="Sylfaen"/>
          <w:sz w:val="24"/>
          <w:szCs w:val="24"/>
        </w:rPr>
        <w:t>Harroudj</w:t>
      </w:r>
      <w:proofErr w:type="spellEnd"/>
      <w:r w:rsidRPr="000827E4">
        <w:rPr>
          <w:rFonts w:ascii="Sylfaen" w:hAnsi="Sylfaen"/>
          <w:sz w:val="24"/>
          <w:szCs w:val="24"/>
        </w:rPr>
        <w:t xml:space="preserve"> c. </w:t>
      </w:r>
      <w:proofErr w:type="spellStart"/>
      <w:r w:rsidRPr="000827E4">
        <w:rPr>
          <w:rFonts w:ascii="Sylfaen" w:hAnsi="Sylfaen"/>
          <w:sz w:val="24"/>
          <w:szCs w:val="24"/>
        </w:rPr>
        <w:t>France</w:t>
      </w:r>
      <w:proofErr w:type="spellEnd"/>
      <w:r w:rsidRPr="000827E4">
        <w:rPr>
          <w:rFonts w:ascii="Sylfaen" w:hAnsi="Sylfaen"/>
          <w:sz w:val="24"/>
          <w:szCs w:val="24"/>
        </w:rPr>
        <w:t>.</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По поводу жалобы авторов о нарушении статьи 12 Конвенции &lt;36&gt; Комитет принимает к сведению доводы государства-участника, согласно которым С.Е. был один год на время принятия первого решения и пять лет, когда было принято второе решение, и что она не была способна сформулировать свои собственные взгляды, в связи с чем было бы неоправданно заслушивать ребенка в рамках применения норм, касающихся выдачи или невыдачи разрешения на проживание в стране (пункт 8.6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&lt;36&gt; Согласно статье 12 Конвенции о правах ребенка "1.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lastRenderedPageBreak/>
        <w:t xml:space="preserve">Комитет отмечает, что С.Е. исполнилось пять лет, когда было вынесено решение по итогам </w:t>
      </w:r>
      <w:proofErr w:type="gramStart"/>
      <w:r w:rsidRPr="000827E4">
        <w:rPr>
          <w:rFonts w:ascii="Sylfaen" w:hAnsi="Sylfaen"/>
          <w:sz w:val="24"/>
          <w:szCs w:val="24"/>
        </w:rPr>
        <w:t>второй процедуры рассмотрения</w:t>
      </w:r>
      <w:proofErr w:type="gramEnd"/>
      <w:r w:rsidRPr="000827E4">
        <w:rPr>
          <w:rFonts w:ascii="Sylfaen" w:hAnsi="Sylfaen"/>
          <w:sz w:val="24"/>
          <w:szCs w:val="24"/>
        </w:rPr>
        <w:t xml:space="preserve"> поданного авторами заявления на выдачу визы по гуманитарным причинам, и что она могла составить мнение о возможности постоянного проживания в Бельгии с авторами. Комитет не разделяет позицию государства-участника, заявившего о том, что в ходе рассмотрения вопроса о выдаче разрешения на жительство в стране не было необходимости принимать во внимание взгляды ребенка, и придерживается противоположно мнения. В данном случае последствия указанной процедуры имеют первостепенное значение для жизни и будущего С.Е. в силу того, что для нее они непосредственно связаны с возможностью совместной жизни с авторами в одной семье (пункт 8.8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Комитет приходит к выводу о том, что государство-участник не провело конкретного рассмотрения вопроса о наилучшем обеспечении интересов ребенка в процессе рассмотрения вопроса о выдаче С.Е. визы и в нарушение статей 3 и 12 Конвенции не обеспечило соблюдение ее права быть заслушанной (пункт 8.9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В отношении жалобы авторов, касающейся несоблюдения статьи 10 Конвенции &lt;37&gt;, Комитет принимает к сведению доводы государства-участника, согласно которым не допускается никакого вмешательства в право на частную и семейную жизнь при рассмотрении первого заявления на выдачу визы и, следовательно, нет оснований утверждать, что даже при отсутствии биологического родства или родства в силу усыновления (удочерения) наличие фактических связей образует "семейную жизнь", которая дает право на "воссоединение семьи" (пункт 8.10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&lt;37&gt; В силу статьи 10 Конвенции о правах ребенка "1.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0827E4">
        <w:rPr>
          <w:rFonts w:ascii="Sylfaen" w:hAnsi="Sylfaen"/>
          <w:sz w:val="24"/>
          <w:szCs w:val="24"/>
        </w:rPr>
        <w:t>ordre</w:t>
      </w:r>
      <w:proofErr w:type="spellEnd"/>
      <w:r w:rsidRPr="000827E4">
        <w:rPr>
          <w:rFonts w:ascii="Sylfaen" w:hAnsi="Sylfaen"/>
          <w:sz w:val="24"/>
          <w:szCs w:val="24"/>
        </w:rPr>
        <w:t xml:space="preserve"> </w:t>
      </w:r>
      <w:proofErr w:type="spellStart"/>
      <w:r w:rsidRPr="000827E4">
        <w:rPr>
          <w:rFonts w:ascii="Sylfaen" w:hAnsi="Sylfaen"/>
          <w:sz w:val="24"/>
          <w:szCs w:val="24"/>
        </w:rPr>
        <w:t>public</w:t>
      </w:r>
      <w:proofErr w:type="spellEnd"/>
      <w:r w:rsidRPr="000827E4">
        <w:rPr>
          <w:rFonts w:ascii="Sylfaen" w:hAnsi="Sylfaen"/>
          <w:sz w:val="24"/>
          <w:szCs w:val="24"/>
        </w:rPr>
        <w:t>), здоровья или нравственности населения или прав и свобод других лиц и совместимы с признанными в настоящей Конвенции другими правами".</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Комитет считает, что статья 10 Конвенции не обязывает государство-участник </w:t>
      </w:r>
      <w:r w:rsidRPr="000827E4">
        <w:rPr>
          <w:rFonts w:ascii="Sylfaen" w:hAnsi="Sylfaen"/>
          <w:sz w:val="24"/>
          <w:szCs w:val="24"/>
        </w:rPr>
        <w:lastRenderedPageBreak/>
        <w:t>признать в общем плане право на воссоединение семей за детьми, помещенных в детские учреждения в порядке "</w:t>
      </w:r>
      <w:proofErr w:type="spellStart"/>
      <w:r w:rsidRPr="000827E4">
        <w:rPr>
          <w:rFonts w:ascii="Sylfaen" w:hAnsi="Sylfaen"/>
          <w:sz w:val="24"/>
          <w:szCs w:val="24"/>
        </w:rPr>
        <w:t>кафалы</w:t>
      </w:r>
      <w:proofErr w:type="spellEnd"/>
      <w:r w:rsidRPr="000827E4">
        <w:rPr>
          <w:rFonts w:ascii="Sylfaen" w:hAnsi="Sylfaen"/>
          <w:sz w:val="24"/>
          <w:szCs w:val="24"/>
        </w:rPr>
        <w:t>". Несмотря на это, Комитет считает, что при оценке и определении способов наилучшего обеспечения интересов ребенка с точки зрения последствий принятия или отклонения заявления на выдачу разрешения на проживание С.Е. в стране государство-участник было обязано принимать во внимание существующие де-факто связи между ребенком и авторами (особенно с Н.С.), которые сложились на основе отношения "</w:t>
      </w:r>
      <w:proofErr w:type="spellStart"/>
      <w:r w:rsidRPr="000827E4">
        <w:rPr>
          <w:rFonts w:ascii="Sylfaen" w:hAnsi="Sylfaen"/>
          <w:sz w:val="24"/>
          <w:szCs w:val="24"/>
        </w:rPr>
        <w:t>кафала</w:t>
      </w:r>
      <w:proofErr w:type="spellEnd"/>
      <w:r w:rsidRPr="000827E4">
        <w:rPr>
          <w:rFonts w:ascii="Sylfaen" w:hAnsi="Sylfaen"/>
          <w:sz w:val="24"/>
          <w:szCs w:val="24"/>
        </w:rPr>
        <w:t>" (пункт 8.11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Принимая во внимание тот факт, что сложившиеся де-факто семейные связи в данном случае не были [учтены], и тот факт, что время, истекшее с момента подачи авторами заявления на выдачу визы, превысило семь лет, Комитет делает вывод о том, что в нарушение статьи 10 Конвенции государство-участник не выполнило свое обязательство рассмотреть заявление авторов, равносильное заявлению на воссоединение семьи, позитивным, гуманным и оперативным образом, обеспечив, чтобы представление такой просьбы не приводило к неблагоприятным последствиям для заявителей и членов их семьи (пункт 8.12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Комитет... считает, что представленные ему факты свидетельствуют о нарушении государством-участником статей 3, 10 и 12 Конвенции (пункт 8.14 Соображений).</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неисполнение (несовременное исполнение) судебных актов</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3"/>
        <w:rPr>
          <w:rFonts w:ascii="Sylfaen" w:hAnsi="Sylfaen"/>
          <w:szCs w:val="24"/>
        </w:rPr>
      </w:pPr>
      <w:r w:rsidRPr="000827E4">
        <w:rPr>
          <w:rFonts w:ascii="Sylfaen" w:hAnsi="Sylfaen"/>
          <w:szCs w:val="24"/>
        </w:rPr>
        <w:t>практика Европейского Суда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В Верховный Суд Российской Федерации поступили постановления Европейского Суда по правам человека, содержащие нарушения права на справедливое судебной разбирательство (статья 6 Конвенции), права на эффективные средства правовой защиты (статья 13 Конвенции) и права лица на уважение принадлежащего ему имущества (статья 1 Протокола N 1 к Конвенции) в связи с неисполнением (несовременным исполнением) судебных актов: постановления по жалобам NN 27365/06 и 3 других "</w:t>
      </w:r>
      <w:proofErr w:type="spellStart"/>
      <w:r w:rsidRPr="000827E4">
        <w:rPr>
          <w:rFonts w:ascii="Sylfaen" w:hAnsi="Sylfaen"/>
          <w:sz w:val="24"/>
          <w:szCs w:val="24"/>
        </w:rPr>
        <w:t>Скрыпников</w:t>
      </w:r>
      <w:proofErr w:type="spellEnd"/>
      <w:r w:rsidRPr="000827E4">
        <w:rPr>
          <w:rFonts w:ascii="Sylfaen" w:hAnsi="Sylfaen"/>
          <w:sz w:val="24"/>
          <w:szCs w:val="24"/>
        </w:rPr>
        <w:t xml:space="preserve"> и другие против Российской Федерации" (вынесено и стало окончательным 14 июня 2018 г.), NN 40061/11 и 42331/11 "</w:t>
      </w:r>
      <w:proofErr w:type="spellStart"/>
      <w:r w:rsidRPr="000827E4">
        <w:rPr>
          <w:rFonts w:ascii="Sylfaen" w:hAnsi="Sylfaen"/>
          <w:sz w:val="24"/>
          <w:szCs w:val="24"/>
        </w:rPr>
        <w:t>Гребениченко</w:t>
      </w:r>
      <w:proofErr w:type="spellEnd"/>
      <w:r w:rsidRPr="000827E4">
        <w:rPr>
          <w:rFonts w:ascii="Sylfaen" w:hAnsi="Sylfaen"/>
          <w:sz w:val="24"/>
          <w:szCs w:val="24"/>
        </w:rPr>
        <w:t xml:space="preserve"> и Поляков против Российской Федерации" (вынесено и стало окончательным 20 сентября 2018 г.), N 10535/09 "</w:t>
      </w:r>
      <w:proofErr w:type="spellStart"/>
      <w:r w:rsidRPr="000827E4">
        <w:rPr>
          <w:rFonts w:ascii="Sylfaen" w:hAnsi="Sylfaen"/>
          <w:sz w:val="24"/>
          <w:szCs w:val="24"/>
        </w:rPr>
        <w:t>Индеркины</w:t>
      </w:r>
      <w:proofErr w:type="spellEnd"/>
      <w:r w:rsidRPr="000827E4">
        <w:rPr>
          <w:rFonts w:ascii="Sylfaen" w:hAnsi="Sylfaen"/>
          <w:sz w:val="24"/>
          <w:szCs w:val="24"/>
        </w:rPr>
        <w:t xml:space="preserve"> против Российской Федерации" (вынесено и стало окончательным 12 декабря 2017 г.) и NN 54430/08 и 3 других "Матвеева и другие против Российской Федерации" (вынесено и стало окончательным 6 декабря 2018 г.).</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0"/>
        <w:rPr>
          <w:rFonts w:ascii="Sylfaen" w:hAnsi="Sylfaen"/>
          <w:szCs w:val="24"/>
        </w:rPr>
      </w:pPr>
      <w:r w:rsidRPr="000827E4">
        <w:rPr>
          <w:rFonts w:ascii="Sylfaen" w:hAnsi="Sylfaen"/>
          <w:szCs w:val="24"/>
        </w:rPr>
        <w:t>В сфере гражданско-процессуальных отношений</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1"/>
        <w:rPr>
          <w:rFonts w:ascii="Sylfaen" w:hAnsi="Sylfaen"/>
          <w:szCs w:val="24"/>
        </w:rPr>
      </w:pPr>
      <w:r w:rsidRPr="000827E4">
        <w:rPr>
          <w:rFonts w:ascii="Sylfaen" w:hAnsi="Sylfaen"/>
          <w:szCs w:val="24"/>
        </w:rPr>
        <w:t>право на справедливое судебное разбирательство</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практика Европейского Суда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Постановлением Европейского Суда по правам человека &lt;38&gt; по жалобам NN 33636/09 и 9 других "Магомедов и другие против Российской Федерации" (вынесено 28 марта 2017 г. и стало окончательным 28 июня 2017 г.) &lt;39&gt; установлено нарушение </w:t>
      </w:r>
      <w:r w:rsidRPr="000827E4">
        <w:rPr>
          <w:rFonts w:ascii="Sylfaen" w:hAnsi="Sylfaen"/>
          <w:sz w:val="24"/>
          <w:szCs w:val="24"/>
        </w:rPr>
        <w:lastRenderedPageBreak/>
        <w:t>пункта 1 статьи 6 Конвенции в связи с несоблюдением судами принципа правовой определенности ввиду восстановления процессуальных сроков на подачу кассационных жалоб с последующей отменой вынесенных и вступивших в законную силу судебных решений по гражданским делам заявителей. &lt;40&gt;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&lt;38&gt; Далее также - Европейский Суд, Суд.</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&lt;39&gt; Далее - постановление.</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&lt;40&gt; Заявители указывают на решения о восстановлении процессуальных сроков, которые они считают неправомерными, поскольку они привели к принятию к рассмотрению жалоб, поданных с нарушением сроков различными государственными органами, и позволили в дальнейшем отменить вступившие в силу решения, вынесенные в их пользу. Они ссылались на статью 6 Конвенции (пункт 70 постановления).</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Суд напомнил, что "право на суд, одним из аспектом которого является право на доступ к суду..., не является абсолютным и что оно подлежит подразумеваемым ограничениям, в частности, в том, что касается условий приемлемости жалобы.... Эти ограничения, однако, не могут ограничивать исполнение этого права таким образом или до такой степени, что оно будет нарушено в самой его сущности. Они должны быть направлены на достижение законной цели, и должно существовать разумное пропорциональное соотношение между используемыми средствами и преследуемой целью" (пункт 86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Европейский Суд подчеркнул, что "[н]</w:t>
      </w:r>
      <w:proofErr w:type="spellStart"/>
      <w:r w:rsidRPr="000827E4">
        <w:rPr>
          <w:rFonts w:ascii="Sylfaen" w:hAnsi="Sylfaen"/>
          <w:sz w:val="24"/>
          <w:szCs w:val="24"/>
        </w:rPr>
        <w:t>ормативно</w:t>
      </w:r>
      <w:proofErr w:type="spellEnd"/>
      <w:r w:rsidRPr="000827E4">
        <w:rPr>
          <w:rFonts w:ascii="Sylfaen" w:hAnsi="Sylfaen"/>
          <w:sz w:val="24"/>
          <w:szCs w:val="24"/>
        </w:rPr>
        <w:t>-правовые акты, касающиеся сроков, которые следует соблюдать при подаче обжалования, направлены, безусловно, на обеспечение надлежащего отправления правосудия и соблюдение, в частности, принципа правовой определенности. Заявители должны рассчитывать на то, что эти правила будут применяться.... Так, например, любое восстановление процессуальных сроков, влекущее за собой продление сроков на подачу обычной апелляционной [кассационной] жалобы, принимаемой к рассмотрению после истечения продолжительного периода времени и по основаниям, которые не представляются особенно убедительными, может привести к нарушению принципа правовой определенности и нарушить право на суд, гарантированное статьей 6 Конвенции" пункт 87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"Хотя такое решение, по мнению Европейского Суда, подпадает, прежде всего, под единоличные полномочия национальных судебных органов, это полномочие не является неограниченным. Судья, выносящий решение по заявлению о восстановлении процессуальных сроков для подачи обычной апелляционной [кассационной] жалобы, обязан указать в каждом случае причины, обосновывающие его решение, и проверить, могли ли причины, приводимые в обоснование такого заявления, оправдать посягательство на принцип авторитета судебного решения, в частности, не ограничивается ли его единоличное полномочие национальным законодательством по времени или в вопросе оснований" (пункт 88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lastRenderedPageBreak/>
        <w:t>Далее Европейский Суд отметил, что "самого по себе факта существования причин, способных обосновать посягательство на принцип авторитета судебного решения, если предположить, что они установлены, недостаточно, чтобы прийти к заключению об отсутствии нарушения статьи 6 Конвенции.... Во внимание должен приниматься другой важный фактор, а именно время, прошедшее с момента, когда лицо, подавшее заявление о восстановлении процессуальных сроков и об жалобе, поданной с нарушением сроков, узнало о существовании решения, вынесенного в его отношении.... Суд напоминает, что вынесение решения о восстановлении процессуальных сроков для подачи жалобы с нарушением сроков является нарушением принципа авторитета судебного решения.... Следовательно, лицу, подающему жалобу с нарушением сроков, следует действовать с достаточной быстротой, то есть без промедления с момента, когда он узнал или должен был узнать о существовании оспариваемого решения" (пункт 89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"Что касается жалоб NN 33636/09, 34493/09, 35940/09, 37441/09 и 38237/09, Суд [установил], во-первых, что в различные даты в феврале, марте и апреле 2008 года... городской суд вынес решения в пользу заявителей, обязывающие социальные службы выплатить им различные суммы. Несмотря на то, что социальные службы присутствовали на заседаниях, они не обжаловали вынесенные решения, и эти решения вступили в силу через десять дней после их вынесения. Однако 24 декабря 2008 года (21 января 2009 года в деле А.),... суд.... вынес решение о восстановлении процессуальных сроков для подачи кассационных жалоб с нарушением сроков социальными службами, и 14 января 2009 года (11 февраля 2009 года в деле А.) отменил решения, вынесенные в пользу заявителей" (пункт 90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Европейский Суд обратил внимание на то, что "социальным службам, по их собственным словам, потребовалось несколько месяцев для изучения применимого законодательства, чтобы оспорить его применение... судьями [первой инстанции]. Суд не находит никакого объяснения такому поведению, тем более что в ходе производства не заявлялось, что социальные службы не знали о производствах, инициированных заявителями, или о решениях, вынесенных в их результате, ни о том, что какие-либо другие причины мешали им подать кассационную жалобу на эти решения в установленные сроки" (пункт 91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Далее Европейский Суд подчеркнул, что "[суд кассационной инстанции] вынес решение о восстановлении процессуальных сроков и принял к рассмотрению кассационные жалобы, поданные с нарушением сроков социальными службами, на том основании, что дело затрагивало федеральный бюджет и что никакого другого средства правовой защиты им в то время доступно не было. Власти впоследствии объяснили, говоря о первой причине, что с учетом того, что суммы, подлежащие выплате, должны были изыматься из федерального бюджета, к производству должен был привлекаться Главный распорядитель средств федерального бюджета. Между тем, по мнению Суда, ни одна из приведенных причин не кажется достаточной, чтобы оправдать решение о восстановлении процессуальных сроков и дальнейшее нарушение принципа правовой определенности в результате отмены решений, вынесенных в пользу заявителей" (пункт 92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lastRenderedPageBreak/>
        <w:t xml:space="preserve">"Что касается задействования федерального бюджета и, в частности, отсутствия Главного распорядителя средств федерального бюджета на этапе первоначального судопроизводства, Суд </w:t>
      </w:r>
      <w:proofErr w:type="spellStart"/>
      <w:r w:rsidRPr="000827E4">
        <w:rPr>
          <w:rFonts w:ascii="Sylfaen" w:hAnsi="Sylfaen"/>
          <w:sz w:val="24"/>
          <w:szCs w:val="24"/>
        </w:rPr>
        <w:t>напом</w:t>
      </w:r>
      <w:proofErr w:type="spellEnd"/>
      <w:r w:rsidRPr="000827E4">
        <w:rPr>
          <w:rFonts w:ascii="Sylfaen" w:hAnsi="Sylfaen"/>
          <w:sz w:val="24"/>
          <w:szCs w:val="24"/>
        </w:rPr>
        <w:t>[</w:t>
      </w:r>
      <w:proofErr w:type="spellStart"/>
      <w:r w:rsidRPr="000827E4">
        <w:rPr>
          <w:rFonts w:ascii="Sylfaen" w:hAnsi="Sylfaen"/>
          <w:sz w:val="24"/>
          <w:szCs w:val="24"/>
        </w:rPr>
        <w:t>нил</w:t>
      </w:r>
      <w:proofErr w:type="spellEnd"/>
      <w:r w:rsidRPr="000827E4">
        <w:rPr>
          <w:rFonts w:ascii="Sylfaen" w:hAnsi="Sylfaen"/>
          <w:sz w:val="24"/>
          <w:szCs w:val="24"/>
        </w:rPr>
        <w:t>], что Государство не может ссылаться на сложность его внутренней организации, чтобы добиться в связи с этим последствий, наносящих вред заявителям" (пункт 93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"Что касается отсутствия других средств правовой защиты, имевшихся в распоряжении социальных служб, Суд </w:t>
      </w:r>
      <w:proofErr w:type="spellStart"/>
      <w:r w:rsidRPr="000827E4">
        <w:rPr>
          <w:rFonts w:ascii="Sylfaen" w:hAnsi="Sylfaen"/>
          <w:sz w:val="24"/>
          <w:szCs w:val="24"/>
        </w:rPr>
        <w:t>отме</w:t>
      </w:r>
      <w:proofErr w:type="spellEnd"/>
      <w:r w:rsidRPr="000827E4">
        <w:rPr>
          <w:rFonts w:ascii="Sylfaen" w:hAnsi="Sylfaen"/>
          <w:sz w:val="24"/>
          <w:szCs w:val="24"/>
        </w:rPr>
        <w:t>[</w:t>
      </w:r>
      <w:proofErr w:type="spellStart"/>
      <w:r w:rsidRPr="000827E4">
        <w:rPr>
          <w:rFonts w:ascii="Sylfaen" w:hAnsi="Sylfaen"/>
          <w:sz w:val="24"/>
          <w:szCs w:val="24"/>
        </w:rPr>
        <w:t>тил</w:t>
      </w:r>
      <w:proofErr w:type="spellEnd"/>
      <w:r w:rsidRPr="000827E4">
        <w:rPr>
          <w:rFonts w:ascii="Sylfaen" w:hAnsi="Sylfaen"/>
          <w:sz w:val="24"/>
          <w:szCs w:val="24"/>
        </w:rPr>
        <w:t xml:space="preserve">], что вынесение спорных решений совпало с проведением общей реформы средств правовой защиты в России. В самом деле, эта реформа ввела новое важное требование, а именно, необходимость процедуры кассационного рассмотрения дела перед подачей надзорной жалобы.... Между тем, не подав кассационную жалобу, социальные службы лишились доступа к процедуре пересмотра, которая являлась до 2008 года альтернативным, а не последовательным средством правовой защиты по отношению к кассационной жалобе. Однако социальные службы могли опередить вступление в силу этой реформы в отношении текущих производств. Суд </w:t>
      </w:r>
      <w:proofErr w:type="spellStart"/>
      <w:r w:rsidRPr="000827E4">
        <w:rPr>
          <w:rFonts w:ascii="Sylfaen" w:hAnsi="Sylfaen"/>
          <w:sz w:val="24"/>
          <w:szCs w:val="24"/>
        </w:rPr>
        <w:t>напом</w:t>
      </w:r>
      <w:proofErr w:type="spellEnd"/>
      <w:r w:rsidRPr="000827E4">
        <w:rPr>
          <w:rFonts w:ascii="Sylfaen" w:hAnsi="Sylfaen"/>
          <w:sz w:val="24"/>
          <w:szCs w:val="24"/>
        </w:rPr>
        <w:t>[</w:t>
      </w:r>
      <w:proofErr w:type="spellStart"/>
      <w:r w:rsidRPr="000827E4">
        <w:rPr>
          <w:rFonts w:ascii="Sylfaen" w:hAnsi="Sylfaen"/>
          <w:sz w:val="24"/>
          <w:szCs w:val="24"/>
        </w:rPr>
        <w:t>нил</w:t>
      </w:r>
      <w:proofErr w:type="spellEnd"/>
      <w:r w:rsidRPr="000827E4">
        <w:rPr>
          <w:rFonts w:ascii="Sylfaen" w:hAnsi="Sylfaen"/>
          <w:sz w:val="24"/>
          <w:szCs w:val="24"/>
        </w:rPr>
        <w:t>] в этой связи, что ответственность за риск любой ошибки со стороны государственного органа власти несет Государство, особенно когда не задействован никакой другой частный интерес, и что никакая ошибка не должна исправляться в ущерб лицу, в отношении которого она совершена" (пункт 94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Суд обратил на довод Властей, в соответствии с которым отмена национальных вступивших в силу решений, вынесенных в пользу заявителей, была обоснована уважительными и существенными причинами, а именно несоблюдением авторитета судебных решений, уже разрешивших тот же вопрос между теми же сторонами. "Если предположить, что эти факторы существенны для рассмотрения дела в рамках обычного кассационного производства, к которому по общему правилу приводит вынесение решения о восстановлении процессуальных сроков, Суд </w:t>
      </w:r>
      <w:proofErr w:type="spellStart"/>
      <w:r w:rsidRPr="000827E4">
        <w:rPr>
          <w:rFonts w:ascii="Sylfaen" w:hAnsi="Sylfaen"/>
          <w:sz w:val="24"/>
          <w:szCs w:val="24"/>
        </w:rPr>
        <w:t>отме</w:t>
      </w:r>
      <w:proofErr w:type="spellEnd"/>
      <w:r w:rsidRPr="000827E4">
        <w:rPr>
          <w:rFonts w:ascii="Sylfaen" w:hAnsi="Sylfaen"/>
          <w:sz w:val="24"/>
          <w:szCs w:val="24"/>
        </w:rPr>
        <w:t>[</w:t>
      </w:r>
      <w:proofErr w:type="spellStart"/>
      <w:r w:rsidRPr="000827E4">
        <w:rPr>
          <w:rFonts w:ascii="Sylfaen" w:hAnsi="Sylfaen"/>
          <w:sz w:val="24"/>
          <w:szCs w:val="24"/>
        </w:rPr>
        <w:t>тил</w:t>
      </w:r>
      <w:proofErr w:type="spellEnd"/>
      <w:r w:rsidRPr="000827E4">
        <w:rPr>
          <w:rFonts w:ascii="Sylfaen" w:hAnsi="Sylfaen"/>
          <w:sz w:val="24"/>
          <w:szCs w:val="24"/>
        </w:rPr>
        <w:t xml:space="preserve">], что ни социальные службы, ни [суд кассационной инстанции] не объяснили причины, по которым этот довод не мог быть приведен перед первыми судьями в производствах, которые закончились решениями в пользу заявителей, или в первоначальный срок для подачи кассационной жалобы, до того как сами оспариваемые решения вступили в законную силу. Суд [выразил сомнение], что в то время социальные службы не знали о существовании более ранних решений, в которых уже разрешался вопрос о порядке расчета этих же социальных выплат и в которых они сами были ответчиками. Он </w:t>
      </w:r>
      <w:proofErr w:type="spellStart"/>
      <w:r w:rsidRPr="000827E4">
        <w:rPr>
          <w:rFonts w:ascii="Sylfaen" w:hAnsi="Sylfaen"/>
          <w:sz w:val="24"/>
          <w:szCs w:val="24"/>
        </w:rPr>
        <w:t>напом</w:t>
      </w:r>
      <w:proofErr w:type="spellEnd"/>
      <w:r w:rsidRPr="000827E4">
        <w:rPr>
          <w:rFonts w:ascii="Sylfaen" w:hAnsi="Sylfaen"/>
          <w:sz w:val="24"/>
          <w:szCs w:val="24"/>
        </w:rPr>
        <w:t>[</w:t>
      </w:r>
      <w:proofErr w:type="spellStart"/>
      <w:r w:rsidRPr="000827E4">
        <w:rPr>
          <w:rFonts w:ascii="Sylfaen" w:hAnsi="Sylfaen"/>
          <w:sz w:val="24"/>
          <w:szCs w:val="24"/>
        </w:rPr>
        <w:t>нил</w:t>
      </w:r>
      <w:proofErr w:type="spellEnd"/>
      <w:r w:rsidRPr="000827E4">
        <w:rPr>
          <w:rFonts w:ascii="Sylfaen" w:hAnsi="Sylfaen"/>
          <w:sz w:val="24"/>
          <w:szCs w:val="24"/>
        </w:rPr>
        <w:t>], что хотя необходимость исправлять судебные ошибки может, в принципе, являться правомерным требованием, не следует удовлетворять его произвольным образом и что, в любом случае, органы власти должны соблюдать в максимально возможной степени справедливое равновесие между интересами лица и необходимостью обеспечить надлежащее отправление правосудия (пункт 95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С учетом вышеуказанного Суд пришел к выводу о том, что "вынесение решения о восстановлении процессуальных сроков и принятие к рассмотрению кассационных жалоб, поданных с нарушением сроков социальными службами, в конкретных обстоятельствах настоящего дела нарушали принцип правовой определенности и право </w:t>
      </w:r>
      <w:r w:rsidRPr="000827E4">
        <w:rPr>
          <w:rFonts w:ascii="Sylfaen" w:hAnsi="Sylfaen"/>
          <w:sz w:val="24"/>
          <w:szCs w:val="24"/>
        </w:rPr>
        <w:lastRenderedPageBreak/>
        <w:t>заявителей на суд" (пункт 96 постановления). &lt;41&gt;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&lt;41&gt; Что касается жалоб NN 33636/09, 34493/09, 35940/09, 37441/09 и 38237/09.</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Что касается жалоб NN 28480/13 и 28506/13, Европейский Суд отметил, что "причины, на которые ссылалось Министерство финансов в обоснование своих заявлений о восстановлении процессуальных сроков и принятии кассационных жалоб, поданных с нарушением сроков, напрямую связаны с обстоятельствами вынесения оспариваемых решений, которые в настоящее время являются предметом следствия по уголовному делу. Дисциплинарное расследование, которое предшествовало ему, выявило большое количество нарушений, одним из которых является систематическое </w:t>
      </w:r>
      <w:proofErr w:type="spellStart"/>
      <w:r w:rsidRPr="000827E4">
        <w:rPr>
          <w:rFonts w:ascii="Sylfaen" w:hAnsi="Sylfaen"/>
          <w:sz w:val="24"/>
          <w:szCs w:val="24"/>
        </w:rPr>
        <w:t>неуведомление</w:t>
      </w:r>
      <w:proofErr w:type="spellEnd"/>
      <w:r w:rsidRPr="000827E4">
        <w:rPr>
          <w:rFonts w:ascii="Sylfaen" w:hAnsi="Sylfaen"/>
          <w:sz w:val="24"/>
          <w:szCs w:val="24"/>
        </w:rPr>
        <w:t xml:space="preserve"> сторон о некоторых процессуальных документах.... При этом Суду не следует рассматривать вопрос, действительно ли Министерство финансов знало об оспариваемых производствах, а также были ли его интересы надлежащим образом представлены в ходе этих производств, поскольку, даже если предположить, что не были, из документов, предоставленных в распоряжение Суда, не оспариваемых сторонами, следует, что оно все-таки пренебрегло своим обязательством действовать с достаточной быстротой в отношении подачи заявлений о восстановлении процессуальных сроков и подачи кассационных жалоб с нарушением сроков" (пункт 98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Европейский Суд констатировал, что "Министерство финансов узнало о существовании оспариваемых решений - или, по меньшей мере, должно было узнать о них - не позднее августа 2011 года, даты, когда оно начало осуществлять выплаты в исполнение указанных решений..., полные копии которых должны были быть ему переданы в соответствии с Бюджетным кодексом РФ.... Даже если предположить, что Министерство не знало ни о первом отклонении заявления о восстановлении процессуальных сроков, решение о котором было принято в июне 2011 года, ни о производстве, полностью связанном с ним, никакие сведения в материалах дела или в замечаниях Властей не позволяют объяснить, почему оно выжидало более года, то есть до 23 октября 2012 года, даты подачи второго заявления о восстановлении процессуальных сроков, перед тем, как начать действовать. Суд считает, что независимо от факта, были ли интересы Государства надлежащим образом представлены на спорных заседаниях, или нет, ему следовало представить доказательство достаточной, даже исключительной быстроты, подав заявление о восстановлении процессуальных сроков сразу после получения информации о существовании оспариваемых решений, особенно если, как утверждают Власти, был задействован важный государственный интерес. Между тем, национальные судебные органы, удовлетворяя заявления о восстановлении процессуальных сроков, не обсудили этот пункт. Другими словами, они не исследовали вопрос, в какой момент лицо, подавшее заявления о восстановлении процессуальных сроков и подаче кассационных жалоб с нарушением </w:t>
      </w:r>
      <w:proofErr w:type="gramStart"/>
      <w:r w:rsidRPr="000827E4">
        <w:rPr>
          <w:rFonts w:ascii="Sylfaen" w:hAnsi="Sylfaen"/>
          <w:sz w:val="24"/>
          <w:szCs w:val="24"/>
        </w:rPr>
        <w:t>сроков</w:t>
      </w:r>
      <w:proofErr w:type="gramEnd"/>
      <w:r w:rsidRPr="000827E4">
        <w:rPr>
          <w:rFonts w:ascii="Sylfaen" w:hAnsi="Sylfaen"/>
          <w:sz w:val="24"/>
          <w:szCs w:val="24"/>
        </w:rPr>
        <w:t xml:space="preserve"> узнало о существовании оспариваемого решения и, следовательно, действовали ли они с надлежащей быстротой. Тот факт, что положения применимого национального законодательства во время событий не указывали на то, что они были обязаны сделать это, не может освободить их </w:t>
      </w:r>
      <w:r w:rsidRPr="000827E4">
        <w:rPr>
          <w:rFonts w:ascii="Sylfaen" w:hAnsi="Sylfaen"/>
          <w:sz w:val="24"/>
          <w:szCs w:val="24"/>
        </w:rPr>
        <w:lastRenderedPageBreak/>
        <w:t>от этого обязательства, с точки зрения Суда" (пункт 99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С учетом изложенного Европейский Суд пришел к выводу, что "восстановление процессуальных сроков и принятие к рассмотрению кассационных жалоб, поданных с нарушением сроков, допущенное таким образом, нарушили принцип правовой определенности и право заявителей на суд" (пункт 100 постановления). &lt;42&gt;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&lt;42&gt; Что касается жалоб NN 28480/13 и 28506/13.</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В Верховный Суд Российской Федерации со схожими обстоятельствами также поступили постановления Европейского Суда по правам человека по жалобам NN 76648 и 9 других "</w:t>
      </w:r>
      <w:proofErr w:type="spellStart"/>
      <w:r w:rsidRPr="000827E4">
        <w:rPr>
          <w:rFonts w:ascii="Sylfaen" w:hAnsi="Sylfaen"/>
          <w:sz w:val="24"/>
          <w:szCs w:val="24"/>
        </w:rPr>
        <w:t>Вороков</w:t>
      </w:r>
      <w:proofErr w:type="spellEnd"/>
      <w:r w:rsidRPr="000827E4">
        <w:rPr>
          <w:rFonts w:ascii="Sylfaen" w:hAnsi="Sylfaen"/>
          <w:sz w:val="24"/>
          <w:szCs w:val="24"/>
        </w:rPr>
        <w:t xml:space="preserve"> и другие против Российской Федерации" (вынесено и стало окончательным 7 ноября 2017 г.), NN 11421/13 и 22 других "</w:t>
      </w:r>
      <w:proofErr w:type="spellStart"/>
      <w:r w:rsidRPr="000827E4">
        <w:rPr>
          <w:rFonts w:ascii="Sylfaen" w:hAnsi="Sylfaen"/>
          <w:sz w:val="24"/>
          <w:szCs w:val="24"/>
        </w:rPr>
        <w:t>Кабардоков</w:t>
      </w:r>
      <w:proofErr w:type="spellEnd"/>
      <w:r w:rsidRPr="000827E4">
        <w:rPr>
          <w:rFonts w:ascii="Sylfaen" w:hAnsi="Sylfaen"/>
          <w:sz w:val="24"/>
          <w:szCs w:val="24"/>
        </w:rPr>
        <w:t xml:space="preserve"> и другие против Российской Федерации" (вынесено и стало окончательным 7 ноября 2017 г.), N NN 28368/09 и 28636/09 "</w:t>
      </w:r>
      <w:proofErr w:type="spellStart"/>
      <w:r w:rsidRPr="000827E4">
        <w:rPr>
          <w:rFonts w:ascii="Sylfaen" w:hAnsi="Sylfaen"/>
          <w:sz w:val="24"/>
          <w:szCs w:val="24"/>
        </w:rPr>
        <w:t>Салахбеков</w:t>
      </w:r>
      <w:proofErr w:type="spellEnd"/>
      <w:r w:rsidRPr="000827E4">
        <w:rPr>
          <w:rFonts w:ascii="Sylfaen" w:hAnsi="Sylfaen"/>
          <w:sz w:val="24"/>
          <w:szCs w:val="24"/>
        </w:rPr>
        <w:t xml:space="preserve"> и </w:t>
      </w:r>
      <w:proofErr w:type="spellStart"/>
      <w:r w:rsidRPr="000827E4">
        <w:rPr>
          <w:rFonts w:ascii="Sylfaen" w:hAnsi="Sylfaen"/>
          <w:sz w:val="24"/>
          <w:szCs w:val="24"/>
        </w:rPr>
        <w:t>Абукаев</w:t>
      </w:r>
      <w:proofErr w:type="spellEnd"/>
      <w:r w:rsidRPr="000827E4">
        <w:rPr>
          <w:rFonts w:ascii="Sylfaen" w:hAnsi="Sylfaen"/>
          <w:sz w:val="24"/>
          <w:szCs w:val="24"/>
        </w:rPr>
        <w:t xml:space="preserve"> против Российской Федерации" (вынесено и стало окончательным 29 мая 2018 г.)</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Постановлением Европейского Суда по правам человека по жалобам NN 797/14 и 67755/14 "Иванова и Ивашова против Российской Федерации" (вынесено 26 января 2017 г. и стало окончательным 26 апреля 2017 г.) &lt;43&gt; установлено нарушение пункта 1 статьи 6 Конвенции в связи с тем, что суд Российской Федерации необоснованно возвратил Ивашовой В.И. апелляционную жалобу на решение данного суда по мотиву непредставления заявительницей в установленный судом срок обоснований к ее жалобе. Отмечен излишне формальный и несоответствующий конвенционным требованиям подход суда к исчислению срока на подачу апелляционной жалобы (с момента изготовления полного текста судебного решения, а не с момента, когда у заинтересованного лица появилась фактическая возможность ознакомления с соответствующим полным текстом). Вместе с тем, отклонена жалоба Ивановой М.В. на возврат судом ее искового заявления (отмечено, что после получения соответствующего определения суда у нее было достаточно времени на устранение указанных судом недостатков искового заявления, но она не проявила должной осмотрительности и допустила пропуск установленного срока).</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&lt;43&gt; Далее - постановление.</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Европейский Суд напомнил, что "статья 6 Конвенции не возлагает на Договаривающиеся Государства обязанности по созданию судов апелляционной или кассационной инстанции. Вместе с тем, если такие суды созданы, применяемые ими процедуры должны соответствовать требованиям статьи 6 Конвенции" (пункт 41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Кроме того, по мнению Европейского Суда, "право на суд", одним из аспектов которого является право на доступ к суду, не является абсолютным и подвергается </w:t>
      </w:r>
      <w:r w:rsidRPr="000827E4">
        <w:rPr>
          <w:rFonts w:ascii="Sylfaen" w:hAnsi="Sylfaen"/>
          <w:sz w:val="24"/>
          <w:szCs w:val="24"/>
        </w:rPr>
        <w:lastRenderedPageBreak/>
        <w:t>определенным ограничениям; к ним, в частности, относятся такие ограничения как условия приемлемости жалоб, которые по своей природе должны определяться нормами соответствующего государства; последнее же, в свою очередь, обладает определенными пределами усмотрения на этот счет. Вместе с тем, соответствующие ограничения не должны ограничивать право участников процесса на доступ к суду в самой его сути; наконец, такие ограничения будут соответствовать пункту 1 статьи 6 Конвенции только в том случае, если они направлены на достижение законной цели, которая, в свою очередь, должна быть пропорциональна используемым средствам" (пункт 42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"[О]</w:t>
      </w:r>
      <w:proofErr w:type="spellStart"/>
      <w:r w:rsidRPr="000827E4">
        <w:rPr>
          <w:rFonts w:ascii="Sylfaen" w:hAnsi="Sylfaen"/>
          <w:sz w:val="24"/>
          <w:szCs w:val="24"/>
        </w:rPr>
        <w:t>дним</w:t>
      </w:r>
      <w:proofErr w:type="spellEnd"/>
      <w:r w:rsidRPr="000827E4">
        <w:rPr>
          <w:rFonts w:ascii="Sylfaen" w:hAnsi="Sylfaen"/>
          <w:sz w:val="24"/>
          <w:szCs w:val="24"/>
        </w:rPr>
        <w:t xml:space="preserve"> из аспектов права на суд, продолжил Европейский Суд, является право на получение надлежащего уведомления о выносимых решениях суда, в частности, в том случае, когда срок на подачу жалобы ограничен определенным периодом времени" (пункт 43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Европейский Суд отметил, что "[п]</w:t>
      </w:r>
      <w:proofErr w:type="spellStart"/>
      <w:r w:rsidRPr="000827E4">
        <w:rPr>
          <w:rFonts w:ascii="Sylfaen" w:hAnsi="Sylfaen"/>
          <w:sz w:val="24"/>
          <w:szCs w:val="24"/>
        </w:rPr>
        <w:t>равила</w:t>
      </w:r>
      <w:proofErr w:type="spellEnd"/>
      <w:r w:rsidRPr="000827E4">
        <w:rPr>
          <w:rFonts w:ascii="Sylfaen" w:hAnsi="Sylfaen"/>
          <w:sz w:val="24"/>
          <w:szCs w:val="24"/>
        </w:rPr>
        <w:t>, устанавливающие сроки на подачу жалобы, направлены на обеспечение надлежащего отправления правосудия и, в частности, принципа правовой определенности. Стороны разбирательства должны предвидеть применение существующих процессуальных норм. Однако данные правила или их применение не должны препятствовать использованию участниками процесса доступных средств защиты" (пункт 44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"Право на подачу иска или жалобы, обратил внимание Европейский Суд, должно осуществляться с того момента, когда соответствующее лицо получило реальную возможность ознакомиться с решением суда, влекущим возникновение для такого лица определенных последствий либо затрагивающим его права и законные интересы. В противном случае суды получили бы возможность, путем несвоевременного извещения сторон о выносимых решениях, существенно сократить срок на обжалование судебных решений, вплоть до полного лишения сторон возможности такого обжалования. Извещения, представляющие собой способ взаимодействия между органом судебной власти и участниками судебного процесса, направлены на уведомление последних о вынесенном решении, о положенных в его основу мотивах, а также на предоставление им возможности обжалования судебного решения" (пункт 45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При этом, подчеркнул Европейский Суд, "[с]</w:t>
      </w:r>
      <w:proofErr w:type="spellStart"/>
      <w:r w:rsidRPr="000827E4">
        <w:rPr>
          <w:rFonts w:ascii="Sylfaen" w:hAnsi="Sylfaen"/>
          <w:sz w:val="24"/>
          <w:szCs w:val="24"/>
        </w:rPr>
        <w:t>татья</w:t>
      </w:r>
      <w:proofErr w:type="spellEnd"/>
      <w:r w:rsidRPr="000827E4">
        <w:rPr>
          <w:rFonts w:ascii="Sylfaen" w:hAnsi="Sylfaen"/>
          <w:sz w:val="24"/>
          <w:szCs w:val="24"/>
        </w:rPr>
        <w:t xml:space="preserve"> 6 Конвенции не устанавливает какой-либо конкретной формы вручения судебных документов, например, путем их направления заказным письмом... Вместе с тем, решение судебного органа должно быть вручено сторонам таким образом, который позволяет проверить как сам факт, так и дату такого вручения" (пункт 46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Относительно жалобы Ивашовой Суд отметил, что "в соответствии с внутренним законодательством и практикой его </w:t>
      </w:r>
      <w:proofErr w:type="gramStart"/>
      <w:r w:rsidRPr="000827E4">
        <w:rPr>
          <w:rFonts w:ascii="Sylfaen" w:hAnsi="Sylfaen"/>
          <w:sz w:val="24"/>
          <w:szCs w:val="24"/>
        </w:rPr>
        <w:t>применения....</w:t>
      </w:r>
      <w:proofErr w:type="gramEnd"/>
      <w:r w:rsidRPr="000827E4">
        <w:rPr>
          <w:rFonts w:ascii="Sylfaen" w:hAnsi="Sylfaen"/>
          <w:sz w:val="24"/>
          <w:szCs w:val="24"/>
        </w:rPr>
        <w:t xml:space="preserve"> стороны вправе подать апелляционную жалобу в течение 1 месяца с даты составления полного текста решения" (пункт 52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Применительно к обстоятельствам настоящего дела Европейский Суд обратил внимание на отсутствие у сторон единого мнения относительно даты изготовления </w:t>
      </w:r>
      <w:r w:rsidRPr="000827E4">
        <w:rPr>
          <w:rFonts w:ascii="Sylfaen" w:hAnsi="Sylfaen"/>
          <w:sz w:val="24"/>
          <w:szCs w:val="24"/>
        </w:rPr>
        <w:lastRenderedPageBreak/>
        <w:t>полного текста решения. "С одной стороны, по информации Властей, полный текст решения был изготовлен 25 февраля 2014 года, дело сдано в канцелярию 4 марта 2014 года, при этом заявительница ознакомилась с материалами дела 11 марта 2014 года... С другой стороны, заявительница, которая неоднократно, а именно 25 февраля, 3 и 11 марта 2014 года обращалась в канцелярию суда с требованием о предоставлении полного текста решения, ссылается на отсутствие решения в материалах гражданского дела в каждую из указанных дат... Она также отмечает, что в день последнего обращения, а именно 11 марта 2014 года, сотрудники канцелярии отказались выдать заявительнице копию решения на том основании, что оно было направлено заявительнице ранее по почте" (пункт 53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Суд напомнил, что "он не наделен полномочиями по толкованию и применению положений национального законодательства, а равно по рассмотрению вопроса о том, в какую дату полный текст решения суда был передан в канцелярию суда. Вместе с тем, Суд </w:t>
      </w:r>
      <w:proofErr w:type="spellStart"/>
      <w:r w:rsidRPr="000827E4">
        <w:rPr>
          <w:rFonts w:ascii="Sylfaen" w:hAnsi="Sylfaen"/>
          <w:sz w:val="24"/>
          <w:szCs w:val="24"/>
        </w:rPr>
        <w:t>отме</w:t>
      </w:r>
      <w:proofErr w:type="spellEnd"/>
      <w:r w:rsidRPr="000827E4">
        <w:rPr>
          <w:rFonts w:ascii="Sylfaen" w:hAnsi="Sylfaen"/>
          <w:sz w:val="24"/>
          <w:szCs w:val="24"/>
        </w:rPr>
        <w:t>[</w:t>
      </w:r>
      <w:proofErr w:type="spellStart"/>
      <w:r w:rsidRPr="000827E4">
        <w:rPr>
          <w:rFonts w:ascii="Sylfaen" w:hAnsi="Sylfaen"/>
          <w:sz w:val="24"/>
          <w:szCs w:val="24"/>
        </w:rPr>
        <w:t>тил</w:t>
      </w:r>
      <w:proofErr w:type="spellEnd"/>
      <w:r w:rsidRPr="000827E4">
        <w:rPr>
          <w:rFonts w:ascii="Sylfaen" w:hAnsi="Sylfaen"/>
          <w:sz w:val="24"/>
          <w:szCs w:val="24"/>
        </w:rPr>
        <w:t xml:space="preserve">], что заявительница представила в материалы дела документ, из которого следует, что решение было направлено ей по почте 7 марта 2014 года и было получено 25 марта 2014 года... К аналогичному выводу пришел и суд апелляционной инстанции... Суд </w:t>
      </w:r>
      <w:proofErr w:type="spellStart"/>
      <w:r w:rsidRPr="000827E4">
        <w:rPr>
          <w:rFonts w:ascii="Sylfaen" w:hAnsi="Sylfaen"/>
          <w:sz w:val="24"/>
          <w:szCs w:val="24"/>
        </w:rPr>
        <w:t>обра</w:t>
      </w:r>
      <w:proofErr w:type="spellEnd"/>
      <w:r w:rsidRPr="000827E4">
        <w:rPr>
          <w:rFonts w:ascii="Sylfaen" w:hAnsi="Sylfaen"/>
          <w:sz w:val="24"/>
          <w:szCs w:val="24"/>
        </w:rPr>
        <w:t>[</w:t>
      </w:r>
      <w:proofErr w:type="spellStart"/>
      <w:r w:rsidRPr="000827E4">
        <w:rPr>
          <w:rFonts w:ascii="Sylfaen" w:hAnsi="Sylfaen"/>
          <w:sz w:val="24"/>
          <w:szCs w:val="24"/>
        </w:rPr>
        <w:t>тил</w:t>
      </w:r>
      <w:proofErr w:type="spellEnd"/>
      <w:r w:rsidRPr="000827E4">
        <w:rPr>
          <w:rFonts w:ascii="Sylfaen" w:hAnsi="Sylfaen"/>
          <w:sz w:val="24"/>
          <w:szCs w:val="24"/>
        </w:rPr>
        <w:t xml:space="preserve">] внимание на то, что доказательства, опровергающие доводы заявительницы, например, подтверждающие факт вручения решения в иную дату, Властями не предоставлены. Упомянутые Властями способы направления копий решений... не </w:t>
      </w:r>
      <w:proofErr w:type="spellStart"/>
      <w:r w:rsidRPr="000827E4">
        <w:rPr>
          <w:rFonts w:ascii="Sylfaen" w:hAnsi="Sylfaen"/>
          <w:sz w:val="24"/>
          <w:szCs w:val="24"/>
        </w:rPr>
        <w:t>позво</w:t>
      </w:r>
      <w:proofErr w:type="spellEnd"/>
      <w:r w:rsidRPr="000827E4">
        <w:rPr>
          <w:rFonts w:ascii="Sylfaen" w:hAnsi="Sylfaen"/>
          <w:sz w:val="24"/>
          <w:szCs w:val="24"/>
        </w:rPr>
        <w:t>[лили] проверить дату их получения" (пункт 54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Суд также отметил, что "Власти не предоставили информации о наличии какой-либо системы извещения сторон о поступлении полного текста решения в канцелярию суда. В частности, заявительница была вынуждена регулярно обращаться в канцелярию суда для получения информации о наличии полного текста решения и, каждый раз сталкиваясь с отказом, она подавала на имя председателя суда письменные требования о предоставлении ей доступа к материалам гражданского дела... Кроме того, для получения полного текста решения и в целях соблюдения установленных законодательством сроков на обжалование судебного постановления, через месяц после даты судебного заседания, 18 марта 2914 года, заявительница подала краткую жалобу на решение суда" (пункт 55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Суд установил, что заявительница предприняла все разумные меры для получения полного текста решения и подачи жалобы в установленный срок (пункт 56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Европейский Суд пришел к выводу, что, "отклоняя жалобу заявительницы по причине ее несвоевременного предъявления, национальные судебные органы заняли строгий подход к толкованию внутреннего законодательства, возложили на заявительницу такое обязательство, которое она не могла исполнить даже в случае проявления ей особой осмотрительности. Подход Властей к исчислению месячного срока на подачу жалобы с даты изготовления полного текста решения сводится к необходимости его исчисления с даты, которая никоим образом не зависит от воли сторон. Суд [указал], что срок на подачу жалобы следует исчислять с даты возникновения у заинтересованного лица возможности фактически ознакомиться с </w:t>
      </w:r>
      <w:r w:rsidRPr="000827E4">
        <w:rPr>
          <w:rFonts w:ascii="Sylfaen" w:hAnsi="Sylfaen"/>
          <w:sz w:val="24"/>
          <w:szCs w:val="24"/>
        </w:rPr>
        <w:lastRenderedPageBreak/>
        <w:t>решением суда в его полной форме" (пункт 57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Принимая во внимание те последствия, с которыми заявительница столкнулась в связи с нарушением исчисляемого подобным образом срока, Суд [пришел к выводу о том], что оспариваемая мера не была пропорциональна цели обеспечения правовой определенности и надлежащего отправления правосудия. Таким образом, Суд приходит к выводу о том, что по данному делу было допущено нарушение пункта 1 статьи 6 Конвенции в отношении права [Ивашовой] на доступ к суду" (пункт 58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Относительно жалобы Ивановой Европейский Суд обратил внимание на то, что "суд, рассматривавший вопрос о приемлемости искового заявления, предложил заявительнице устранить допущенные ей недостатки... Заявительница получила указанное определение от 22 апреля 2013 года лишь 22 мая 2013 года, то есть спустя пять дней после истечения установленного срока на устранение недостатков...., при этом 22 мая 2013 года районный суд, придя к выводу о несвоевременном получении истцом соответствующего определения, установил новый срок на устранение недостатков - до 27 мая 2013 года... Заявительница, в свою очередь, указывает, что определение суда от 22 мая 2013 года она не получала.... На этом основании суд возвратил исковое заявление заявительнице" (пункт 48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Европейский Суд отметил, что "[н]</w:t>
      </w:r>
      <w:proofErr w:type="spellStart"/>
      <w:r w:rsidRPr="000827E4">
        <w:rPr>
          <w:rFonts w:ascii="Sylfaen" w:hAnsi="Sylfaen"/>
          <w:sz w:val="24"/>
          <w:szCs w:val="24"/>
        </w:rPr>
        <w:t>есмотря</w:t>
      </w:r>
      <w:proofErr w:type="spellEnd"/>
      <w:r w:rsidRPr="000827E4">
        <w:rPr>
          <w:rFonts w:ascii="Sylfaen" w:hAnsi="Sylfaen"/>
          <w:sz w:val="24"/>
          <w:szCs w:val="24"/>
        </w:rPr>
        <w:t xml:space="preserve"> на то, что заявительница оспаривает факт получения ей определения от 22 мая 2013 года, Суд, тем не менее, приходит к выводу о том, что заявительница обладала информацией о вынесенном решении. В частности, без участия самой заявительницы суд не мог ни получить информацию о несвоевременном получении ей решения от 22 апреля 2013 года, ни продлить срок на устранение недостатков. По мнению Суда, обращаясь в суд с соответствующим ходатайством, заявительница не могла не ознакомит[ь]</w:t>
      </w:r>
      <w:proofErr w:type="spellStart"/>
      <w:r w:rsidRPr="000827E4">
        <w:rPr>
          <w:rFonts w:ascii="Sylfaen" w:hAnsi="Sylfaen"/>
          <w:sz w:val="24"/>
          <w:szCs w:val="24"/>
        </w:rPr>
        <w:t>ся</w:t>
      </w:r>
      <w:proofErr w:type="spellEnd"/>
      <w:r w:rsidRPr="000827E4">
        <w:rPr>
          <w:rFonts w:ascii="Sylfaen" w:hAnsi="Sylfaen"/>
          <w:sz w:val="24"/>
          <w:szCs w:val="24"/>
        </w:rPr>
        <w:t xml:space="preserve"> с указанным решением. Суд апелляционной инстанции также установил..., что о существовании определения она узнала в день его вынесения, то есть 22 мая 2013 года. Суд не находит в материалах дела каких-либо доказательств, способных опровергнуть данные выводы" (пункт 49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В рассматриваемом отношении Суд напомнил, что "обязанности по защите своих интересов в первую очередь возложены на самих участников судебного разбирательства... Применительно к обстоятельствам настоящего дела, Суд [указал], что заявительница не проявила должной осмотрительности и допустила пропуск срока на устранение указанных судом недостатков. Кроме того, заявительница не ссылается на то, что сформулированные судом указания носили произвольный, размытый или неразумный характер" (пункт 50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С учетом изложенного Суд пришел к выводу о том, что "определение о возвращении искового заявления не являлось очевидно произвольным и не </w:t>
      </w:r>
      <w:proofErr w:type="spellStart"/>
      <w:r w:rsidRPr="000827E4">
        <w:rPr>
          <w:rFonts w:ascii="Sylfaen" w:hAnsi="Sylfaen"/>
          <w:sz w:val="24"/>
          <w:szCs w:val="24"/>
        </w:rPr>
        <w:t>представля</w:t>
      </w:r>
      <w:proofErr w:type="spellEnd"/>
      <w:r w:rsidRPr="000827E4">
        <w:rPr>
          <w:rFonts w:ascii="Sylfaen" w:hAnsi="Sylfaen"/>
          <w:sz w:val="24"/>
          <w:szCs w:val="24"/>
        </w:rPr>
        <w:t>[</w:t>
      </w:r>
      <w:proofErr w:type="spellStart"/>
      <w:r w:rsidRPr="000827E4">
        <w:rPr>
          <w:rFonts w:ascii="Sylfaen" w:hAnsi="Sylfaen"/>
          <w:sz w:val="24"/>
          <w:szCs w:val="24"/>
        </w:rPr>
        <w:t>ло</w:t>
      </w:r>
      <w:proofErr w:type="spellEnd"/>
      <w:r w:rsidRPr="000827E4">
        <w:rPr>
          <w:rFonts w:ascii="Sylfaen" w:hAnsi="Sylfaen"/>
          <w:sz w:val="24"/>
          <w:szCs w:val="24"/>
        </w:rPr>
        <w:t>] собой посягательство на право заявительницы на доступ к суду. Таким образом, Суд по[считал], что в отношении заявительницы Ивановой не было допущено нарушения пункта 1 статьи 6 Конвенции" (пункт 51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В Верховный Суд Российской Федерации со схожими обстоятельствами также </w:t>
      </w:r>
      <w:r w:rsidRPr="000827E4">
        <w:rPr>
          <w:rFonts w:ascii="Sylfaen" w:hAnsi="Sylfaen"/>
          <w:sz w:val="24"/>
          <w:szCs w:val="24"/>
        </w:rPr>
        <w:lastRenderedPageBreak/>
        <w:t>поступило постановление Европейского Суда по правам человека по жалобам NN 35082/13 и 4 других "Чередниченко и другие против Российской Федерации" (вынесено 7 ноября 2018 г. и стало окончательным 5 марта 2018 г.).</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Постановлением Европейского Суда по правам человека по жалобам NN 20199/14 и 20655/14 "Нестеренко и Гайдуков против Российской Федерации" (вынесено 24 октября 2017 г. и стало окончательным 24 января 2018 г.) &lt;44&gt; установлено нарушение пункта 1 статьи 6 Конвенции в связи с тем, что, что судом необоснованно оставлены без рассмотрения исковые заявления Нестеренко К.И. и </w:t>
      </w:r>
      <w:proofErr w:type="spellStart"/>
      <w:r w:rsidRPr="000827E4">
        <w:rPr>
          <w:rFonts w:ascii="Sylfaen" w:hAnsi="Sylfaen"/>
          <w:sz w:val="24"/>
          <w:szCs w:val="24"/>
        </w:rPr>
        <w:t>Гайдукова</w:t>
      </w:r>
      <w:proofErr w:type="spellEnd"/>
      <w:r w:rsidRPr="000827E4">
        <w:rPr>
          <w:rFonts w:ascii="Sylfaen" w:hAnsi="Sylfaen"/>
          <w:sz w:val="24"/>
          <w:szCs w:val="24"/>
        </w:rPr>
        <w:t xml:space="preserve"> Г.Н. по мотиву необходимости соблюдения досудебного порядка урегулирования спора, хотя заявителями были представлены письма ответчика с позицией о необходимости обращения в суд.</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&lt;44&gt; Далее - постановление.</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Европейский Суд напомнил, что "право на справедливое судебное разбирательство, гарантируемое пунктом 1 статьи 6 Конвенции, должно толковаться в свете принципа верховенства права, который предполагает наличие эффективного средства правовой защиты гражданских прав... Каждый участник судебного процесса обладает правом на то, чтобы суд знал о любом споре, относящемся к его гражданским правам и обязанностям. Именно таким образом пункт 1 статьи 6 Конвенции закрепляет "право на суд", в рамках которого право на доступ к суду, а именно, право на обращение в суд по вопросам, касающимся защиты гражданских прав, является только одним из аспектов... Вместе с тем, право на доступ к суду, признанное пунктом 1 статьи 6 Конвенции, не является абсолютным: оно имеет некоторые допустимые ограничения. Договаривающиеся государства обладают в данном вопросе определенной свободой усмотрения. С другой стороны, Суд обязан проверить, чтобы примененные ограничения не умаляли доступ заинтересованного лица к суду в такой мере, в которой они могли бы рассматриваться как посягательство на саму суть этого права. Кроме того, подобное ограничение права на доступ к Суду совместимо с положениями пункта 1 статьи 6 Конвенции только в том случае, если оно преследует законную цель, а также при условии, что эта цель соразмерна применяемым средствам" (пункт 29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Применительно к обстоятельствам настоящего дела Суд указал, что "обязательство по соблюдению досудебного порядка урегулирования спора, безусловно, является ограничением права на доступ к суду; таким образом, Суду следует рассмотреть вопрос о том, носило ли такое ограничение характер посягательства на саму суть этого права" (пункт 30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Европейский Суд обратил внимание на то, что "стороны по настоящему делу так и не пришли к единому мнению о том, был ли заявителями соблюден досудебный порядок урегулирования споров. Власти ссылаются на неисполнение заявителями данной обязанности в связи с тем, что ответ администрации не содержит явного отказа от удовлетворения их заявления. Заявители же, напротив, рассматривают его как отказ от исполнения их требований в связи с отсутствием положительного ответа" (пункт 32 </w:t>
      </w:r>
      <w:r w:rsidRPr="000827E4">
        <w:rPr>
          <w:rFonts w:ascii="Sylfaen" w:hAnsi="Sylfaen"/>
          <w:sz w:val="24"/>
          <w:szCs w:val="24"/>
        </w:rPr>
        <w:lastRenderedPageBreak/>
        <w:t>постановления). &lt;45&gt;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&lt;45&gt; С целью приватизации квартир заявители обратились в Федеральное государственное учреждение "Южное региональное управление жилищного обеспечения" - публичное предприятие, уполномоченное собственником (т.е. Министерством обороны) на заключение договоров "социального найма". Согласно ответу ФГУ, данное предприятие не осуществляло полномочий собственника в вопросах приватизации. Оно также сослалось, с одной стороны, на отсутствие в законодательстве положений, регулирующих условия приватизации, а также, с другой стороны, на возможность признания права собственности в судебном порядке. Заявители обратились с соответствующими требованиями в адрес Министерства обороны. Письмом от 29 января 2013 года Министерство разъяснило, что положения законодательства, регулирующие условия приватизации, находились на стадии проработки, а также что заявители имели право на обращение в суд с иском о признании права собственности (пункты 7 - 8 постановления).</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Суд пришел к выводу о том, что в отсутствие конкретного административного регламента, заявители действовали добросовестно, направили досудебную претензию в адрес уполномоченного, по их мнению, административного органа, и лишь после получения отрицательного ответа обратились в суд, следуя при этом рекомендации самой администрации (пункт 33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Суд отметил, что "в конкретных обстоятельствах настоящего дела реакция национальных судебных инстанций..., - заключающаяся в требовании предоставить отрицательный ответ, притом в конкретной форме, ставит право на доступ к суду в зависимость от обстоятельств, абсолютно не зависящих от воли самих заявителей. С этой точки зрения упоминаемая Властями возможность повторного обращения в суд с теми же требованиями после явного отклонения досудебной претензии возлагает на заявителей риск повторного оставления иска без рассмотрения по тем же основаниям" (пункт 34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Европейский Суд установил, что "</w:t>
      </w:r>
      <w:proofErr w:type="gramStart"/>
      <w:r w:rsidRPr="000827E4">
        <w:rPr>
          <w:rFonts w:ascii="Sylfaen" w:hAnsi="Sylfaen"/>
          <w:sz w:val="24"/>
          <w:szCs w:val="24"/>
        </w:rPr>
        <w:t>отказ....</w:t>
      </w:r>
      <w:proofErr w:type="gramEnd"/>
      <w:r w:rsidRPr="000827E4">
        <w:rPr>
          <w:rFonts w:ascii="Sylfaen" w:hAnsi="Sylfaen"/>
          <w:sz w:val="24"/>
          <w:szCs w:val="24"/>
        </w:rPr>
        <w:t xml:space="preserve"> от рассмотрения исков о приватизации не был соразмерен преследуемой цели, заключающейся в обеспечении правовой определенности и надлежащего отправления правосудия. Таким образом, по данному делу было допущено нарушение пункта 1 статьи 6 Конвенции с точки зрения права заявителей на доступ к суду" (пункт 35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Постановлением Европейского Суда по правам человека по жалобам NN 5625/12 и 2 других "Суханов и другие против Российской Федерации" (вынесено 7 ноября 2017 г. и стало окончательным 7 февраля 2018 г.) &lt;46&gt; установлено, в частности, нарушение пункта 1 статьи 6 Конвенции в связи с тем, что судом необоснованно оставлены без рассмотрения исковые заявления Суханова М.Ю. и Мазунина К.В. ввиду их неявки в суд, хотя указанные заявители просили соответствующие суды рассмотреть исковые заявления в их отсутствие. Сочтено, что такой подход является произвольным применением судами норм гражданского права.</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lastRenderedPageBreak/>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&lt;46&gt; Далее - постановление.</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Суд напомнил, что "пункт 1 статьи 6 Конвенции гарантирует каждому в случае спора о его гражданских правах и обязанностях право на разбирательство дела судом... Это право на доступ к суду включает в себя не только право на подачу иска, но также право на правовое разрешение спора" (пункт 44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Далее Европейский Суд указал, что "право доступа к суду, закрепленное в пункте 1 статьи 6 Конвенции, не является абсолютным: оно подпадает под косвенно допускаемые ограничения, поскольку оно подпадает даже в силу своей природы под регламентацию государства. Тем не менее, такие ограничения не могут умалить открытый доступ для отдельного лица таким образом или до такой степени, что право нарушается в самой его сущности. Кроме того, они согласуются с пунктом 1 статьи 6 только в том случае, если они преследуют законную цель, </w:t>
      </w:r>
      <w:proofErr w:type="gramStart"/>
      <w:r w:rsidRPr="000827E4">
        <w:rPr>
          <w:rFonts w:ascii="Sylfaen" w:hAnsi="Sylfaen"/>
          <w:sz w:val="24"/>
          <w:szCs w:val="24"/>
        </w:rPr>
        <w:t>и</w:t>
      </w:r>
      <w:proofErr w:type="gramEnd"/>
      <w:r w:rsidRPr="000827E4">
        <w:rPr>
          <w:rFonts w:ascii="Sylfaen" w:hAnsi="Sylfaen"/>
          <w:sz w:val="24"/>
          <w:szCs w:val="24"/>
        </w:rPr>
        <w:t xml:space="preserve"> если существует разумная соразмерность между используемыми средствами и преследуемой целью" (пункт 45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"Нормативные требования, касающиеся порядка и сроков для подачи иска, по мнению Суда, направлены на обеспечение надлежащего отправления правосудия и, в частности, соблюдение правовой определенности. Заявители должны быть готовы к тому, что эти правила будут применяться" (пункт 46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Суд обратил внимание на то, что "на него не возлагается обязанность разбираться в фактических или правовых ошибках, предположительно совершенных внутригосударственной судебной инстанцией, кроме случаев, когда они могут ущемлять права и свободы, защищенные Конвенцией.... Суд не обязан выступать в качестве суда четвертой инстанции и не ставит под сомнение в свете пункта 1 статьи 6 оценку национальных судов, кроме случаев, когда их заключения могут рассматриваться как произвольные или явно необоснованные" (пункт 47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При этом, в задачу Европейского Суда обычно входит не абстрактное рассмотрение применимого законодательства и практики, а рассмотрение вопроса, нарушал ли способ, которым они были применены к заявителю или затрагивали его, Конвенцию (пункт 48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Суд отметил, что "стороны не согласны по вопросу обоснованного характера применения абзаца 8 статьи 222 Гражданского процессуального кодекса Российской Федерации. Заявители утверждают, что они не отказывались от иска, тогда как Власти утверждают обратное. В самом деле, в соответствии с утверждением Властей заявители не явились на заседание и не потребовали рассмотрения их дел в их отсутствие. Власти полагают, что подобная ситуация означает косвенный отказ истцов от иска и влечет за собой оставление заявления без рассмотрения в соответствии с абзацем 8 статьи 222 Гражданского процессуального кодекса Российской Федерации" (пункт 49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Во-первых, Суд отметил, что "явка в суд в гражданских делах является правом, а не </w:t>
      </w:r>
      <w:r w:rsidRPr="000827E4">
        <w:rPr>
          <w:rFonts w:ascii="Sylfaen" w:hAnsi="Sylfaen"/>
          <w:sz w:val="24"/>
          <w:szCs w:val="24"/>
        </w:rPr>
        <w:lastRenderedPageBreak/>
        <w:t>обязанностью истца... [Национальный] [с]уд может посчитать повторную неявку истца косвенным отказом от иска и, следовательно, вынести решение об оставлении заявления без рассмотрения. Это последнее решение возможно, если одновременно соблюдены два следующих условия: истец был надлежащим образом уведомлен о дате заседания; и он не требовал рассмотрения дела в его отсутствие... Следовательно, главным вопросом, который ставится в настоящем деле, по мнению Европейского Суда, является вопрос о том, потребовали ли заявители рассмотрения их дел в их отсутствие, или нет" (пункт 50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Суд обратил внимание на то, что "Суханов и Мазунин подавали ходатайства об этом. Письма, направленные в суды, подтверждают это..., и, кроме того, Власти подтверждают это в своих замечаниях в случае Суханова... Эти действия показывают, что указанные заявители не отказывались от иска ни прямо, ни косвенно. Таким образом, применение судами абзаца 8 статьи 222 Гражданского процессуального кодекса Российской Федерации представляется явно произвольным, поскольку оно не связывает установленные факты, применимое положение и результат производства" (пункт 51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Европейский Суд счел, что "для него было бы бесполезно абстрактно рассматривать вопрос о том, преследовало ли законную цель оставление заявления без рассмотрения, предусмотренное законодателем в абзаце 8 статьи 222 Гражданского процессуального кодекса Российской Федерации, поскольку его применение, явно произвольное, исказило смысл этого положения. На этом же основании Суд не [посчитал] необходимым рассматривать пропорциональность оспариваемой меры, в частности, в отношении вопроса о том, имели ли вышеуказанные заявители предполагаемую Властями возможность повторно подать этот же иск, чтобы реализовать свое право на суд" (пункт 52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"Что касается возражения, выдвинутого Властями..., Суд напомнил, что "статья 35 Конвенции требует исчерпания только тех средств правовой защиты, которые одновременно касаются заявленных нарушений и являются доступными и соразмерными. Эти средства правовой защиты должны быть достаточно надежными с точки зрения теории и практики, так как в противном случае они не будут обладать требуемой доступностью и эффективностью" (пункт 53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Европейский Суд подчеркнул, что "статья 223 Гражданского процессуального кодекса Российской Федерации неприменима в случае Суханова и Мазунина, поскольку подача жалобы, предусмотренной этим положением, была возможна в случае правильного применения абзаца 8 статьи 222 этого же кодекса, то есть в случае необоснованного отсутствия истца. В самом деле, эта жалоба позволяет заинтересованной стороне опровергнуть предположение об отказе от иска, предоставив доказательства того, что его отсутствие было связано с уважительными причинами, о которых он не мог вовремя сообщить суду... Требовать от вышеуказанных заявителей, которые с самого начала сообщили о своем желании не присутствовать..., предоставления таких доказательств означало бы требовать от них невозможного. Следовательно, Суд </w:t>
      </w:r>
      <w:proofErr w:type="spellStart"/>
      <w:r w:rsidRPr="000827E4">
        <w:rPr>
          <w:rFonts w:ascii="Sylfaen" w:hAnsi="Sylfaen"/>
          <w:sz w:val="24"/>
          <w:szCs w:val="24"/>
        </w:rPr>
        <w:t>отклон</w:t>
      </w:r>
      <w:proofErr w:type="spellEnd"/>
      <w:r w:rsidRPr="000827E4">
        <w:rPr>
          <w:rFonts w:ascii="Sylfaen" w:hAnsi="Sylfaen"/>
          <w:sz w:val="24"/>
          <w:szCs w:val="24"/>
        </w:rPr>
        <w:t xml:space="preserve">[ил] это возражение в случаях Суханова и </w:t>
      </w:r>
      <w:proofErr w:type="gramStart"/>
      <w:r w:rsidRPr="000827E4">
        <w:rPr>
          <w:rFonts w:ascii="Sylfaen" w:hAnsi="Sylfaen"/>
          <w:sz w:val="24"/>
          <w:szCs w:val="24"/>
        </w:rPr>
        <w:t>Мазунина</w:t>
      </w:r>
      <w:proofErr w:type="gramEnd"/>
      <w:r w:rsidRPr="000827E4">
        <w:rPr>
          <w:rFonts w:ascii="Sylfaen" w:hAnsi="Sylfaen"/>
          <w:sz w:val="24"/>
          <w:szCs w:val="24"/>
        </w:rPr>
        <w:t xml:space="preserve"> и </w:t>
      </w:r>
      <w:proofErr w:type="spellStart"/>
      <w:r w:rsidRPr="000827E4">
        <w:rPr>
          <w:rFonts w:ascii="Sylfaen" w:hAnsi="Sylfaen"/>
          <w:sz w:val="24"/>
          <w:szCs w:val="24"/>
        </w:rPr>
        <w:t>вын</w:t>
      </w:r>
      <w:proofErr w:type="spellEnd"/>
      <w:r w:rsidRPr="000827E4">
        <w:rPr>
          <w:rFonts w:ascii="Sylfaen" w:hAnsi="Sylfaen"/>
          <w:sz w:val="24"/>
          <w:szCs w:val="24"/>
        </w:rPr>
        <w:t>[</w:t>
      </w:r>
      <w:proofErr w:type="spellStart"/>
      <w:r w:rsidRPr="000827E4">
        <w:rPr>
          <w:rFonts w:ascii="Sylfaen" w:hAnsi="Sylfaen"/>
          <w:sz w:val="24"/>
          <w:szCs w:val="24"/>
        </w:rPr>
        <w:t>ес</w:t>
      </w:r>
      <w:proofErr w:type="spellEnd"/>
      <w:r w:rsidRPr="000827E4">
        <w:rPr>
          <w:rFonts w:ascii="Sylfaen" w:hAnsi="Sylfaen"/>
          <w:sz w:val="24"/>
          <w:szCs w:val="24"/>
        </w:rPr>
        <w:t xml:space="preserve">] </w:t>
      </w:r>
      <w:r w:rsidRPr="000827E4">
        <w:rPr>
          <w:rFonts w:ascii="Sylfaen" w:hAnsi="Sylfaen"/>
          <w:sz w:val="24"/>
          <w:szCs w:val="24"/>
        </w:rPr>
        <w:lastRenderedPageBreak/>
        <w:t>решение о том, что судебные решения, касающиеся заявителей, имели произвольный характер и считаются, таким образом, "отказом в правосудии" (пункт 54 постановления).</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0"/>
        <w:rPr>
          <w:rFonts w:ascii="Sylfaen" w:hAnsi="Sylfaen"/>
          <w:szCs w:val="24"/>
        </w:rPr>
      </w:pPr>
      <w:r w:rsidRPr="000827E4">
        <w:rPr>
          <w:rFonts w:ascii="Sylfaen" w:hAnsi="Sylfaen"/>
          <w:szCs w:val="24"/>
        </w:rPr>
        <w:t>В сфере уголовных и уголовно-процессуальных отношений</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1"/>
        <w:rPr>
          <w:rFonts w:ascii="Sylfaen" w:hAnsi="Sylfaen"/>
          <w:szCs w:val="24"/>
        </w:rPr>
      </w:pPr>
      <w:r w:rsidRPr="000827E4">
        <w:rPr>
          <w:rFonts w:ascii="Sylfaen" w:hAnsi="Sylfaen"/>
          <w:szCs w:val="24"/>
        </w:rPr>
        <w:t>запрет пыток, иного недопустимого обращения</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практика Европейского Суда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Постановлением Европейского Суда по правам человека по жалобе N 11467/15 "С.Н. против Российской Федерации" (вынесено и стало окончательным 20 ноября 2018 г.) &lt;47&gt; установлено нарушение статей 3 и 8 Конвенции в связи с непроведением эффективного расследования по заявлению Н. о совершении рядом лиц насильственных действий сексуального характера в отношении его дочери и в связи с необеспечением уважения ее личной жизни.</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&lt;47&gt; Далее - постановление.</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Европейский Суд отметил, что в настоящем деле "заявительница не утверждала, что российское законодательство само по себе не дает эффективной защиты от изнасилования. Она утверждала, что государство не выполнило своего обязательства по проведению эффективного расследования обстоятельств ее изнасилования и </w:t>
      </w:r>
      <w:proofErr w:type="gramStart"/>
      <w:r w:rsidRPr="000827E4">
        <w:rPr>
          <w:rFonts w:ascii="Sylfaen" w:hAnsi="Sylfaen"/>
          <w:sz w:val="24"/>
          <w:szCs w:val="24"/>
        </w:rPr>
        <w:t>установлению личностей</w:t>
      </w:r>
      <w:proofErr w:type="gramEnd"/>
      <w:r w:rsidRPr="000827E4">
        <w:rPr>
          <w:rFonts w:ascii="Sylfaen" w:hAnsi="Sylfaen"/>
          <w:sz w:val="24"/>
          <w:szCs w:val="24"/>
        </w:rPr>
        <w:t xml:space="preserve"> и наказанию преступников. Соответственно, в задачу Суда входит убедиться в том, что внутригосударственные органы на практике применяли соответствующие положения уголовного права в ходе всего эффективного расследования и судебного преследования" (пункт 47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Суд напомнил, что, "хотя объем позитивных обязательств государства может отличаться в случаях, когда обращение, противоречащее статье 3, исходит со стороны представителей государственной власти, от случаев причинения насилия со стороны частных лиц..., данные требования в отношении официального расследования остаются одинаковыми. Что касается расследования, упоминаемого как "эффективное", то оно, как правило, должно быть способно установить обстоятельства дела, а также определить и наказать виновных. Это обязательство касается не результата, а используемых средств. Власти должны были предпринять доступные им разумные меры для получения доказательств, имеющих отношение к соответствующему инциденту, включая, в частности, получение свидетельских показаний и заключений судмедэкспертизы. Любые недостатки расследования, уменьшающие вероятность установления причин получения повреждений или установления лиц, ответственных за преступление, противоречат данному критерию, и требование своевременности и разумной оперативности подразумевается в данном контексте... В случаях, в соответствии со статьями 2 и 3 Конвенции, когда эффективность официального расследования находится под вопросом, Суд зачастую оценивал оперативность реагирования властей на жалобы в соответствующий момент </w:t>
      </w:r>
      <w:proofErr w:type="gramStart"/>
      <w:r w:rsidRPr="000827E4">
        <w:rPr>
          <w:rFonts w:ascii="Sylfaen" w:hAnsi="Sylfaen"/>
          <w:sz w:val="24"/>
          <w:szCs w:val="24"/>
        </w:rPr>
        <w:t>времени....</w:t>
      </w:r>
      <w:proofErr w:type="gramEnd"/>
      <w:r w:rsidRPr="000827E4">
        <w:rPr>
          <w:rFonts w:ascii="Sylfaen" w:hAnsi="Sylfaen"/>
          <w:sz w:val="24"/>
          <w:szCs w:val="24"/>
        </w:rPr>
        <w:t xml:space="preserve">. Принимались во внимание начало расследования, </w:t>
      </w:r>
      <w:r w:rsidRPr="000827E4">
        <w:rPr>
          <w:rFonts w:ascii="Sylfaen" w:hAnsi="Sylfaen"/>
          <w:sz w:val="24"/>
          <w:szCs w:val="24"/>
        </w:rPr>
        <w:lastRenderedPageBreak/>
        <w:t>задержки при взятии письменных показаний..., а также количество времени, которое заняло первоначальное расследование" (пункт 48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Обращаясь к обстоятельствам настоящего дела, Суд отметил, что власти отреагировали на утверждения заявительницы об изнасиловании. Они провели </w:t>
      </w:r>
      <w:proofErr w:type="spellStart"/>
      <w:r w:rsidRPr="000827E4">
        <w:rPr>
          <w:rFonts w:ascii="Sylfaen" w:hAnsi="Sylfaen"/>
          <w:sz w:val="24"/>
          <w:szCs w:val="24"/>
        </w:rPr>
        <w:t>доследственную</w:t>
      </w:r>
      <w:proofErr w:type="spellEnd"/>
      <w:r w:rsidRPr="000827E4">
        <w:rPr>
          <w:rFonts w:ascii="Sylfaen" w:hAnsi="Sylfaen"/>
          <w:sz w:val="24"/>
          <w:szCs w:val="24"/>
        </w:rPr>
        <w:t xml:space="preserve"> проверку для проверки ее заявлений, а затем возбудили уголовное дело и начали официальное расследование. Однако, по мнению Европейского Суда, меры, принятые властями, не отвечали требованиям статей 3 и 8 Конвенции (пункт 49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Суд с самого начала обратил внимание на то, что "официальное расследование по утверждениям заявительницы началось через пять месяцев после сообщения заявительницы о предполагаемых преступлениях. Возможно, властям требовалось определенное время для проведения </w:t>
      </w:r>
      <w:proofErr w:type="spellStart"/>
      <w:r w:rsidRPr="000827E4">
        <w:rPr>
          <w:rFonts w:ascii="Sylfaen" w:hAnsi="Sylfaen"/>
          <w:sz w:val="24"/>
          <w:szCs w:val="24"/>
        </w:rPr>
        <w:t>доследственной</w:t>
      </w:r>
      <w:proofErr w:type="spellEnd"/>
      <w:r w:rsidRPr="000827E4">
        <w:rPr>
          <w:rFonts w:ascii="Sylfaen" w:hAnsi="Sylfaen"/>
          <w:sz w:val="24"/>
          <w:szCs w:val="24"/>
        </w:rPr>
        <w:t xml:space="preserve"> проверки по жалобе заявительницы. Тем не менее, как след[</w:t>
      </w:r>
      <w:proofErr w:type="spellStart"/>
      <w:r w:rsidRPr="000827E4">
        <w:rPr>
          <w:rFonts w:ascii="Sylfaen" w:hAnsi="Sylfaen"/>
          <w:sz w:val="24"/>
          <w:szCs w:val="24"/>
        </w:rPr>
        <w:t>овало</w:t>
      </w:r>
      <w:proofErr w:type="spellEnd"/>
      <w:r w:rsidRPr="000827E4">
        <w:rPr>
          <w:rFonts w:ascii="Sylfaen" w:hAnsi="Sylfaen"/>
          <w:sz w:val="24"/>
          <w:szCs w:val="24"/>
        </w:rPr>
        <w:t xml:space="preserve">] из материалов дела, усилия следователя в ходе </w:t>
      </w:r>
      <w:proofErr w:type="spellStart"/>
      <w:r w:rsidRPr="000827E4">
        <w:rPr>
          <w:rFonts w:ascii="Sylfaen" w:hAnsi="Sylfaen"/>
          <w:sz w:val="24"/>
          <w:szCs w:val="24"/>
        </w:rPr>
        <w:t>доследственной</w:t>
      </w:r>
      <w:proofErr w:type="spellEnd"/>
      <w:r w:rsidRPr="000827E4">
        <w:rPr>
          <w:rFonts w:ascii="Sylfaen" w:hAnsi="Sylfaen"/>
          <w:sz w:val="24"/>
          <w:szCs w:val="24"/>
        </w:rPr>
        <w:t xml:space="preserve"> проверки, когда время имело большое значение для эффективного сбора доказательств, были направлены скорее на отклонение ее жалобы, а не на установление того, что произошло в действительности. Как представляется, </w:t>
      </w:r>
      <w:proofErr w:type="spellStart"/>
      <w:r w:rsidRPr="000827E4">
        <w:rPr>
          <w:rFonts w:ascii="Sylfaen" w:hAnsi="Sylfaen"/>
          <w:sz w:val="24"/>
          <w:szCs w:val="24"/>
        </w:rPr>
        <w:t>доследственная</w:t>
      </w:r>
      <w:proofErr w:type="spellEnd"/>
      <w:r w:rsidRPr="000827E4">
        <w:rPr>
          <w:rFonts w:ascii="Sylfaen" w:hAnsi="Sylfaen"/>
          <w:sz w:val="24"/>
          <w:szCs w:val="24"/>
        </w:rPr>
        <w:t xml:space="preserve"> проверка продолжалась около месяца. В это время следователь опросил заявительницу и некоторых из предполагаемых преступников, изучил место преступления и вынес постановление о проведении судебной экспертизы. Изучив собранные доказательства, следователь отклонил утверждения заявительницы как необоснованные. В течение следующих четырех месяцев проверки следователь не делал ничего, кроме повторного дублирования своего первоначального постановления об отклонении жалобы заявительницы; каждый раз постановление отменялось руководителем следователя ввиду непроведения следователем проверки" (пункт 50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Европейский Суд установил, что "[р]</w:t>
      </w:r>
      <w:proofErr w:type="spellStart"/>
      <w:r w:rsidRPr="000827E4">
        <w:rPr>
          <w:rFonts w:ascii="Sylfaen" w:hAnsi="Sylfaen"/>
          <w:sz w:val="24"/>
          <w:szCs w:val="24"/>
        </w:rPr>
        <w:t>асследование</w:t>
      </w:r>
      <w:proofErr w:type="spellEnd"/>
      <w:r w:rsidRPr="000827E4">
        <w:rPr>
          <w:rFonts w:ascii="Sylfaen" w:hAnsi="Sylfaen"/>
          <w:sz w:val="24"/>
          <w:szCs w:val="24"/>
        </w:rPr>
        <w:t xml:space="preserve"> по уголовному делу, начатое в ноябре 2012 года, не устранило вышеупомянутых недостатков. Следователи почти ничего не делали для проверки версий заявительницы. Следователи не определяли и не изымали мобильные телефоны, которыми пользовались заявительница и предполагаемые преступники. Ничего не делалось для проверки информации, представленной заявительницей, в отношении машин, которые использовались предполагаемыми преступниками. Результаты теста на полиграфе, который прошел М.Г., не анализировались и не принимались во внимание. Не предпринимались никакие действия для проверки алиби, представленных Ш.Д. и М.М., или для разрешения противоречий в заявлениях, сделанных М.Г., М.Х. и </w:t>
      </w:r>
      <w:proofErr w:type="spellStart"/>
      <w:r w:rsidRPr="000827E4">
        <w:rPr>
          <w:rFonts w:ascii="Sylfaen" w:hAnsi="Sylfaen"/>
          <w:sz w:val="24"/>
          <w:szCs w:val="24"/>
        </w:rPr>
        <w:t>Т.Мус</w:t>
      </w:r>
      <w:proofErr w:type="spellEnd"/>
      <w:r w:rsidRPr="000827E4">
        <w:rPr>
          <w:rFonts w:ascii="Sylfaen" w:hAnsi="Sylfaen"/>
          <w:sz w:val="24"/>
          <w:szCs w:val="24"/>
        </w:rPr>
        <w:t xml:space="preserve">.... Не предпринимались никакие усилия для получения информации о том, возможно ли было восстановление карт памяти мобильных телефонов, и имеется ли нужное для этого оборудование в каких-либо лабораториях в России. Ни следователь, ни Власти не представили никаких пояснений относительно того, почему невозможно было получить указанную информацию от соответствующих провайдеров услуг мобильной связи. Не вдаваясь подробно в вопрос о действительности заявления, сделанного следователем, Суд </w:t>
      </w:r>
      <w:proofErr w:type="spellStart"/>
      <w:r w:rsidRPr="000827E4">
        <w:rPr>
          <w:rFonts w:ascii="Sylfaen" w:hAnsi="Sylfaen"/>
          <w:sz w:val="24"/>
          <w:szCs w:val="24"/>
        </w:rPr>
        <w:t>отме</w:t>
      </w:r>
      <w:proofErr w:type="spellEnd"/>
      <w:r w:rsidRPr="000827E4">
        <w:rPr>
          <w:rFonts w:ascii="Sylfaen" w:hAnsi="Sylfaen"/>
          <w:sz w:val="24"/>
          <w:szCs w:val="24"/>
        </w:rPr>
        <w:t>[</w:t>
      </w:r>
      <w:proofErr w:type="spellStart"/>
      <w:r w:rsidRPr="000827E4">
        <w:rPr>
          <w:rFonts w:ascii="Sylfaen" w:hAnsi="Sylfaen"/>
          <w:sz w:val="24"/>
          <w:szCs w:val="24"/>
        </w:rPr>
        <w:t>тил</w:t>
      </w:r>
      <w:proofErr w:type="spellEnd"/>
      <w:r w:rsidRPr="000827E4">
        <w:rPr>
          <w:rFonts w:ascii="Sylfaen" w:hAnsi="Sylfaen"/>
          <w:sz w:val="24"/>
          <w:szCs w:val="24"/>
        </w:rPr>
        <w:t>], что представленные Властями документы не содержат материалов, доказывающих выводы следователя" (пункт 51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lastRenderedPageBreak/>
        <w:t>Суд учел "те трудности, с которыми сталкиваются власти при расследовании преступлений против половой неприкосновенности, ввиду особо болезненного характера испытаний, которым подвергаются жертвы [сексуального насилия]. В настоящем деле не было очевидцев, и никто не давал никакой [дополнительной] информации. Некоторые из обвинений со стороны заявительницы относились к событиям, имевшим место примерно за два года до ее жалобы. В таких обстоятельствах перед следователями стояла трудная задача. Однако, несмотря на предпринятые властями меры, Суд считает, что проволочки при проведении расследования и бездействие со стороны следственных органов дают пищу сомнениям в эффективности реакции со стороны властей на утверждения заявительницы об изнасиловании и лишают смысла уголовное судопроизводство по делу" (пункт 52 постановления).</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Суд пришел к выводу о том, что "государство-ответчик не выполнило свое позитивное обязательство по проведению эффективного расследования и обеспечения должной защиты личной жизни заявительницы. Следовательно, было допущено нарушение статей 3 и 8 Конвенции" (пункт 53 постановления).</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1"/>
        <w:rPr>
          <w:rFonts w:ascii="Sylfaen" w:hAnsi="Sylfaen"/>
          <w:szCs w:val="24"/>
        </w:rPr>
      </w:pPr>
      <w:r w:rsidRPr="000827E4">
        <w:rPr>
          <w:rFonts w:ascii="Sylfaen" w:hAnsi="Sylfaen"/>
          <w:szCs w:val="24"/>
        </w:rPr>
        <w:t>вопросы выдачи</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практика договорных органов ООН</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3"/>
        <w:rPr>
          <w:rFonts w:ascii="Sylfaen" w:hAnsi="Sylfaen"/>
          <w:szCs w:val="24"/>
        </w:rPr>
      </w:pPr>
      <w:r w:rsidRPr="000827E4">
        <w:rPr>
          <w:rFonts w:ascii="Sylfaen" w:hAnsi="Sylfaen"/>
          <w:szCs w:val="24"/>
        </w:rPr>
        <w:t>практика Комитета ООН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Соображения Комитета по правам человека от 27 июля 2018 г. по делу Ф.А. против Российской Федерации (сообщение N 2189/2012).</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Тема сообщения: выдача в Узбекистан.</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Вопросы существа: запрет пыток, произвольное содержание под стражей.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Правовые позиции Комитета: Комитет ссылается на пункт 12 своего [З]</w:t>
      </w:r>
      <w:proofErr w:type="spellStart"/>
      <w:r w:rsidRPr="000827E4">
        <w:rPr>
          <w:rFonts w:ascii="Sylfaen" w:hAnsi="Sylfaen"/>
          <w:sz w:val="24"/>
          <w:szCs w:val="24"/>
        </w:rPr>
        <w:t>амечания</w:t>
      </w:r>
      <w:proofErr w:type="spellEnd"/>
      <w:r w:rsidRPr="000827E4">
        <w:rPr>
          <w:rFonts w:ascii="Sylfaen" w:hAnsi="Sylfaen"/>
          <w:sz w:val="24"/>
          <w:szCs w:val="24"/>
        </w:rPr>
        <w:t xml:space="preserve"> общего порядка N 31 (2004) о характере общего юридического обязательства, налагаемого на государства - участники Пакта, в котором он указывает на обязательство государств-участников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предусмотренный в статьях 6 и 7 Пакта. Комитет также указал, что такая опасность должна быть личной &lt;48&gt; и что существует высокий порог при представлении серьезных оснований для определения наличия реальной опасности причинения непоправимого вреда &lt;49&gt;. При оценке существующей опасности должны быть приняты во внимание все соответствующие факты и обстоятельства, включая общее положение в области прав человека в стране происхождения автора &lt;50&gt;. Комитет далее ссылается на свою правовую практику, в соответствии с которой следует придавать весомое значение проведенной государством-участником оценке &lt;51&gt;, и отмечает, что по общему правилу именно судам государств - участников Пакта надлежит производить оценку фактов и доказательств или же обеспечивать применение внутреннего </w:t>
      </w:r>
      <w:r w:rsidRPr="000827E4">
        <w:rPr>
          <w:rFonts w:ascii="Sylfaen" w:hAnsi="Sylfaen"/>
          <w:sz w:val="24"/>
          <w:szCs w:val="24"/>
        </w:rPr>
        <w:lastRenderedPageBreak/>
        <w:t>законодательства в каком-либо конкретном деле, кроме как если может быть доказано, что такая оценка или применение явным образом носили произвольный характер или составили очевидную ошибку или отказ в правосудии &lt;52&gt; (пункт 9.3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&lt;48&gt; См., например, Х. против Дании (CCPR/C/110/D/2007/2010), пункт 9.2.</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&lt;49&gt; См., например, Х. против Дании, пункт 9.2, и Х. против Швеции (CCPR/C/103/D/1833/2008), пункт 5.18.</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&lt;50&gt; Там же.</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&lt;51&gt; См., например, Лин против Австралии (CCPR/C/107/D/1957/2010), пункт 9.3, и Э.П. и Ф.П. против Дании (CCPR/C/115/D/2344/2014), пункт 8.4.</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&lt;52&gt; См., например, Э.П. и Ф.П. против Дании, пункт 8.4.</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Комитет ссылается на свое [З]</w:t>
      </w:r>
      <w:proofErr w:type="spellStart"/>
      <w:r w:rsidRPr="000827E4">
        <w:rPr>
          <w:rFonts w:ascii="Sylfaen" w:hAnsi="Sylfaen"/>
          <w:sz w:val="24"/>
          <w:szCs w:val="24"/>
        </w:rPr>
        <w:t>амечание</w:t>
      </w:r>
      <w:proofErr w:type="spellEnd"/>
      <w:r w:rsidRPr="000827E4">
        <w:rPr>
          <w:rFonts w:ascii="Sylfaen" w:hAnsi="Sylfaen"/>
          <w:sz w:val="24"/>
          <w:szCs w:val="24"/>
        </w:rPr>
        <w:t xml:space="preserve"> общего порядка N 35 о праве на свободу и личную неприкосновенность, в которой он напоминает, что статья 9 Пакта требует, чтобы порядок осуществления разрешенного законом лишения свободы также устанавливался в соответствии с законом, а государствам-участникам следует обеспечивать соблюдение таких предписанных законом процедур (пункт 23) (пункт 9.6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Оценка Комитетом фактических обстоятельств дела: Комитет принимает к сведению утверждение автора о том, что его выдача из Российской Федерации в Узбекистан создаст для него угрозу применения пыток, что противоречит статье 7 Пакта (пункт 9.2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Комитет отмечает, что утверждения автора о том, что в случае выдачи в Узбекистан он подвергнется пыткам, были рассмотрены Федеральной миграционной службой государства-участника в ходе процедуры определения статуса беженца и судами государства-участника в ходе рассмотрения решения о его выдаче, которые установили, что в обоих случаях он не обосновал свое утверждение о наличии у него реальной, предсказуемой и личной опасности подвергнуться пыткам в случае возвращения в Узбекистан. Комитет также отмечает, что боязнь автора подвергнуться пыткам связана с предполагаемыми угрозами в адрес его брата за критику узбекских властей в 2009 и 2011 годах и с общим положением в области прав человека в стране происхождения, а не с его конкретным делом. Комитет отмечает, что автор не оспаривает тот факт, что до своего задержания в Москве в 2011 году в связи с запросом о выдаче он несколько раз свободно посещал Узбекистан и возвращался обратно в Российскую Федерацию без каких-либо проблем с узбекскими властями, например при пересечении узбекской границы. Комитет также отмечает, что, согласно имеющейся информации, автор и его брат были привлечены к ответственности по обвинениям в мошенничестве в Узбекистане, при этом ничто не указывает на политическую подоплеку этих обвинений. Комитет также отмечает отсутствие каких-либо доказательств того, что решения властей государства-</w:t>
      </w:r>
      <w:r w:rsidRPr="000827E4">
        <w:rPr>
          <w:rFonts w:ascii="Sylfaen" w:hAnsi="Sylfaen"/>
          <w:sz w:val="24"/>
          <w:szCs w:val="24"/>
        </w:rPr>
        <w:lastRenderedPageBreak/>
        <w:t>участника были явно необоснованными в отношении утверждений автора. В свете вышеизложенного Комитет не может сделать вывод, что представленная ему информация свидетельствует о том, что выдача автора в Узбекистан подвергает его реальной опасности бесчеловечного обращения, противоречащего статье 7 Пакта (пункт 9.4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Комитет далее принимает к сведению утверждение автора, содержащееся в его последующем представлении 19 августа 2012 года, о том, что его содержание под стражей в ожидании выдачи после 7 декабря 2011 года является нарушением статьи 9 Пакта. Комитет принимает к сведению утверждение автора о том, что он постоянно содержался под стражей в течение более 10 месяцев до его выдачи. Он также отмечает его утверждение о том, что Узбекистан не представил запрос о выдаче в требуемые сроки в соответствии с применимым законодательством и что поэтому его задержание является нарушением закона. Комитет... отмечает, что государство-участник не ответило на эти конкретные утверждения (пункт 9.5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Комитет отмечает, что автор был задержан 5 ноября 2011 года в Российской Федерации на основании ордера, выданного в отношении него Узбекистаном, и что 7 ноября 2011 года прокуратурой Пресненского района в Москве было вынесено постановление о его заключении под стражу в ожидании выдачи. Выдача автора была запрошена Генеральной прокуратурой Узбекистана 9 декабря 2011 года. Пункт 1 статьи 62 Минской конвенции, регулирующий вопросы выдачи между странами Содружества Независимых Государств, предусматривает, что лицо, взятое под стражу в ожидании выдачи, должно быть освобождено, если требование о его выдаче не поступит в течение одного месяца со дня взятия под стражу. Комитет отмечает, что Узбекистан не ратифицировал... [П]</w:t>
      </w:r>
      <w:proofErr w:type="spellStart"/>
      <w:r w:rsidRPr="000827E4">
        <w:rPr>
          <w:rFonts w:ascii="Sylfaen" w:hAnsi="Sylfaen"/>
          <w:sz w:val="24"/>
          <w:szCs w:val="24"/>
        </w:rPr>
        <w:t>ротокол</w:t>
      </w:r>
      <w:proofErr w:type="spellEnd"/>
      <w:r w:rsidRPr="000827E4">
        <w:rPr>
          <w:rFonts w:ascii="Sylfaen" w:hAnsi="Sylfaen"/>
          <w:sz w:val="24"/>
          <w:szCs w:val="24"/>
        </w:rPr>
        <w:t xml:space="preserve"> к Минской конвенции, в соответствии с которым этот период был продлен до 40 дней со дня взятия под стражу (пункт 9.7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Комитет.... отмечает, что в своей апелляции на второе продление срока содержания под стражей автор утверждал, что власти не представили никаких оснований, которые оправдывали бы его [лишение свободы], таких как исключительная сложность предъявляемых ему уголовных обвинений или какие-то конкретные меры с связи с выдачей...; что в статье 109 Уголовно-процессуального кодекса Российской Федерации не содержится ссылки на какие-либо обстоятельства, оправдывающие продолжающееся содержание под стражей лица после получения в его отношении запроса о выдаче и принятия решения о его выдаче Генеральной прокуратурой; что запрос о выдаче был получен из Узбекистана более чем через месяц после задержания автора в нарушение требований Минской конвенции и конституционных прав автора; и что поэтому автора следовало освободить. Комитет отмечает, что, подтвердив решение районного суда о втором продлении срока содержания под </w:t>
      </w:r>
      <w:proofErr w:type="gramStart"/>
      <w:r w:rsidRPr="000827E4">
        <w:rPr>
          <w:rFonts w:ascii="Sylfaen" w:hAnsi="Sylfaen"/>
          <w:sz w:val="24"/>
          <w:szCs w:val="24"/>
        </w:rPr>
        <w:t>стражей,...</w:t>
      </w:r>
      <w:proofErr w:type="gramEnd"/>
      <w:r w:rsidRPr="000827E4">
        <w:rPr>
          <w:rFonts w:ascii="Sylfaen" w:hAnsi="Sylfaen"/>
          <w:sz w:val="24"/>
          <w:szCs w:val="24"/>
        </w:rPr>
        <w:t xml:space="preserve"> суд кратко изложил основания для продления, не представив дополнительных обоснований. Комитет отмечает, что ни национальные суды, ни государство-участник не рассмотрели конкретные аргументы против продления срока содержания под стражей, выдвинутые адвокатом автора. В отсутствие каких-либо объяснений со стороны государства-участника Комитет считает, что утверждениям автора следует уделить должное внимание. Соответственно, с учетом обстоятельств настоящего дела Комитет считает, что представленные факты </w:t>
      </w:r>
      <w:r w:rsidRPr="000827E4">
        <w:rPr>
          <w:rFonts w:ascii="Sylfaen" w:hAnsi="Sylfaen"/>
          <w:sz w:val="24"/>
          <w:szCs w:val="24"/>
        </w:rPr>
        <w:lastRenderedPageBreak/>
        <w:t>свидетельствуют о нарушении прав автора по статье 9 Пакта (пункт 9.9 Соображений).</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1"/>
        <w:rPr>
          <w:rFonts w:ascii="Sylfaen" w:hAnsi="Sylfaen"/>
          <w:szCs w:val="24"/>
        </w:rPr>
      </w:pPr>
      <w:r w:rsidRPr="000827E4">
        <w:rPr>
          <w:rFonts w:ascii="Sylfaen" w:hAnsi="Sylfaen"/>
          <w:szCs w:val="24"/>
        </w:rPr>
        <w:t>право на свободу и личную неприкосновенность</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практика договорных органов ООН</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3"/>
        <w:rPr>
          <w:rFonts w:ascii="Sylfaen" w:hAnsi="Sylfaen"/>
          <w:szCs w:val="24"/>
        </w:rPr>
      </w:pPr>
      <w:r w:rsidRPr="000827E4">
        <w:rPr>
          <w:rFonts w:ascii="Sylfaen" w:hAnsi="Sylfaen"/>
          <w:szCs w:val="24"/>
        </w:rPr>
        <w:t>практика Комитета ООН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См. вышеприведенные Соображения Комитета по правам человека от 27 июля 2018 г. по делу Ф.А. против Российской Федерации (сообщение N 2189/2012).</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1"/>
        <w:rPr>
          <w:rFonts w:ascii="Sylfaen" w:hAnsi="Sylfaen"/>
          <w:szCs w:val="24"/>
        </w:rPr>
      </w:pPr>
      <w:r w:rsidRPr="000827E4">
        <w:rPr>
          <w:rFonts w:ascii="Sylfaen" w:hAnsi="Sylfaen"/>
          <w:szCs w:val="24"/>
        </w:rPr>
        <w:t>нахождение обвиняемого в зале судебного заседания</w:t>
      </w:r>
    </w:p>
    <w:p w:rsidR="00673CC5" w:rsidRPr="000827E4" w:rsidRDefault="00673CC5" w:rsidP="00673CC5">
      <w:pPr>
        <w:pStyle w:val="ConsPlusTitle"/>
        <w:jc w:val="center"/>
        <w:rPr>
          <w:rFonts w:ascii="Sylfaen" w:hAnsi="Sylfaen"/>
          <w:szCs w:val="24"/>
        </w:rPr>
      </w:pPr>
      <w:r w:rsidRPr="000827E4">
        <w:rPr>
          <w:rFonts w:ascii="Sylfaen" w:hAnsi="Sylfaen"/>
          <w:szCs w:val="24"/>
        </w:rPr>
        <w:t>в металлических клетках</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практика Европейского Суда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См. приведенное выше постановление Европейского Суда по правам человека по жалобам NN 9094/05 и 4 другие жалобы "Байков и другие против Российской Федерации" (вынесено и стало окончательным 14 июня 2018 г.).</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1"/>
        <w:rPr>
          <w:rFonts w:ascii="Sylfaen" w:hAnsi="Sylfaen"/>
          <w:szCs w:val="24"/>
        </w:rPr>
      </w:pPr>
      <w:r w:rsidRPr="000827E4">
        <w:rPr>
          <w:rFonts w:ascii="Sylfaen" w:hAnsi="Sylfaen"/>
          <w:szCs w:val="24"/>
        </w:rPr>
        <w:t>право на справедливое судебное разбирательство</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практика договорных органов ООН</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3"/>
        <w:rPr>
          <w:rFonts w:ascii="Sylfaen" w:hAnsi="Sylfaen"/>
          <w:szCs w:val="24"/>
        </w:rPr>
      </w:pPr>
      <w:r w:rsidRPr="000827E4">
        <w:rPr>
          <w:rFonts w:ascii="Sylfaen" w:hAnsi="Sylfaen"/>
          <w:szCs w:val="24"/>
        </w:rPr>
        <w:t>практика Комитета ООН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См. приведенные ниже Соображения Комитета по правам человека от 27 июля 2018 г. по делу Андрес Фелипе </w:t>
      </w:r>
      <w:proofErr w:type="spellStart"/>
      <w:r w:rsidRPr="000827E4">
        <w:rPr>
          <w:rFonts w:ascii="Sylfaen" w:hAnsi="Sylfaen"/>
          <w:sz w:val="24"/>
          <w:szCs w:val="24"/>
        </w:rPr>
        <w:t>Ариас</w:t>
      </w:r>
      <w:proofErr w:type="spellEnd"/>
      <w:r w:rsidRPr="000827E4">
        <w:rPr>
          <w:rFonts w:ascii="Sylfaen" w:hAnsi="Sylfaen"/>
          <w:sz w:val="24"/>
          <w:szCs w:val="24"/>
        </w:rPr>
        <w:t xml:space="preserve"> </w:t>
      </w:r>
      <w:proofErr w:type="spellStart"/>
      <w:r w:rsidRPr="000827E4">
        <w:rPr>
          <w:rFonts w:ascii="Sylfaen" w:hAnsi="Sylfaen"/>
          <w:sz w:val="24"/>
          <w:szCs w:val="24"/>
        </w:rPr>
        <w:t>Лейва</w:t>
      </w:r>
      <w:proofErr w:type="spellEnd"/>
      <w:r w:rsidRPr="000827E4">
        <w:rPr>
          <w:rFonts w:ascii="Sylfaen" w:hAnsi="Sylfaen"/>
          <w:sz w:val="24"/>
          <w:szCs w:val="24"/>
        </w:rPr>
        <w:t xml:space="preserve"> против Колумбии (сообщение N 2537/2015).</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1"/>
        <w:rPr>
          <w:rFonts w:ascii="Sylfaen" w:hAnsi="Sylfaen"/>
          <w:szCs w:val="24"/>
        </w:rPr>
      </w:pPr>
      <w:r w:rsidRPr="000827E4">
        <w:rPr>
          <w:rFonts w:ascii="Sylfaen" w:hAnsi="Sylfaen"/>
          <w:szCs w:val="24"/>
        </w:rPr>
        <w:t>право лица на уважение личной жизни</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практика Европейского Суда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См. приведенное выше постановление Европейского Суда по правам человека по жалобе N 11467/15 "С.Н. против Российской Федерации" (вынесено и стало окончательным 20 ноября 2018 г.).</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1"/>
        <w:rPr>
          <w:rFonts w:ascii="Sylfaen" w:hAnsi="Sylfaen"/>
          <w:szCs w:val="24"/>
        </w:rPr>
      </w:pPr>
      <w:r w:rsidRPr="000827E4">
        <w:rPr>
          <w:rFonts w:ascii="Sylfaen" w:hAnsi="Sylfaen"/>
          <w:szCs w:val="24"/>
        </w:rPr>
        <w:t xml:space="preserve">право лица </w:t>
      </w:r>
      <w:proofErr w:type="gramStart"/>
      <w:r w:rsidRPr="000827E4">
        <w:rPr>
          <w:rFonts w:ascii="Sylfaen" w:hAnsi="Sylfaen"/>
          <w:szCs w:val="24"/>
        </w:rPr>
        <w:t>на уважение</w:t>
      </w:r>
      <w:proofErr w:type="gramEnd"/>
      <w:r w:rsidRPr="000827E4">
        <w:rPr>
          <w:rFonts w:ascii="Sylfaen" w:hAnsi="Sylfaen"/>
          <w:szCs w:val="24"/>
        </w:rPr>
        <w:t xml:space="preserve"> принадлежащего ему имущества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практика Европейского Суда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См. приведенное выше постановление Европейского Суда по правам человека по жалобам NN 9094/05 и 4 другие жалобы "Байков и другие против Российской Федерации", в котором установлено, в том числе, нарушение статьи 1 Протокола N 1 к Конвенции в связи с удержанием системного блока компьютера заявителя и других </w:t>
      </w:r>
      <w:r w:rsidRPr="000827E4">
        <w:rPr>
          <w:rFonts w:ascii="Sylfaen" w:hAnsi="Sylfaen"/>
          <w:sz w:val="24"/>
          <w:szCs w:val="24"/>
        </w:rPr>
        <w:lastRenderedPageBreak/>
        <w:t>личных вещей после обыска в его квартире в рамках уголовного дела, возбужденного в его отношении (вынесено и стало окончательным 14 июня 2018 г.).</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1"/>
        <w:rPr>
          <w:rFonts w:ascii="Sylfaen" w:hAnsi="Sylfaen"/>
          <w:szCs w:val="24"/>
        </w:rPr>
      </w:pPr>
      <w:r w:rsidRPr="000827E4">
        <w:rPr>
          <w:rFonts w:ascii="Sylfaen" w:hAnsi="Sylfaen"/>
          <w:szCs w:val="24"/>
        </w:rPr>
        <w:t>право осужденного избирать и быть избранным</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2"/>
        <w:rPr>
          <w:rFonts w:ascii="Sylfaen" w:hAnsi="Sylfaen"/>
          <w:szCs w:val="24"/>
        </w:rPr>
      </w:pPr>
      <w:r w:rsidRPr="000827E4">
        <w:rPr>
          <w:rFonts w:ascii="Sylfaen" w:hAnsi="Sylfaen"/>
          <w:szCs w:val="24"/>
        </w:rPr>
        <w:t>практика договорных органов ООН</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Title"/>
        <w:jc w:val="center"/>
        <w:outlineLvl w:val="3"/>
        <w:rPr>
          <w:rFonts w:ascii="Sylfaen" w:hAnsi="Sylfaen"/>
          <w:szCs w:val="24"/>
        </w:rPr>
      </w:pPr>
      <w:r w:rsidRPr="000827E4">
        <w:rPr>
          <w:rFonts w:ascii="Sylfaen" w:hAnsi="Sylfaen"/>
          <w:szCs w:val="24"/>
        </w:rPr>
        <w:t>практика Комитета ООН по правам человека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Соображения Комитета по правам человека от 27 июля 2018 г. по делу Андрес Фелипе </w:t>
      </w:r>
      <w:proofErr w:type="spellStart"/>
      <w:r w:rsidRPr="000827E4">
        <w:rPr>
          <w:rFonts w:ascii="Sylfaen" w:hAnsi="Sylfaen"/>
          <w:sz w:val="24"/>
          <w:szCs w:val="24"/>
        </w:rPr>
        <w:t>Ариас</w:t>
      </w:r>
      <w:proofErr w:type="spellEnd"/>
      <w:r w:rsidRPr="000827E4">
        <w:rPr>
          <w:rFonts w:ascii="Sylfaen" w:hAnsi="Sylfaen"/>
          <w:sz w:val="24"/>
          <w:szCs w:val="24"/>
        </w:rPr>
        <w:t xml:space="preserve"> </w:t>
      </w:r>
      <w:proofErr w:type="spellStart"/>
      <w:r w:rsidRPr="000827E4">
        <w:rPr>
          <w:rFonts w:ascii="Sylfaen" w:hAnsi="Sylfaen"/>
          <w:sz w:val="24"/>
          <w:szCs w:val="24"/>
        </w:rPr>
        <w:t>Лейва</w:t>
      </w:r>
      <w:proofErr w:type="spellEnd"/>
      <w:r w:rsidRPr="000827E4">
        <w:rPr>
          <w:rFonts w:ascii="Sylfaen" w:hAnsi="Sylfaen"/>
          <w:sz w:val="24"/>
          <w:szCs w:val="24"/>
        </w:rPr>
        <w:t xml:space="preserve"> против Колумбии (сообщение N 2537/2015).</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Тема сообщения: осуждение бывшего министра высшим судебным органом в одной инстанции.</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Вопросы существа: право на надлежащую правовую процедуру; право быть заслушанным компетентным, независимым и беспристрастным судом; право на презумпцию невиновности; право на пересмотр обвинительного приговора и меры наказания вышестоящим судом; равенство перед законом; право принимать участие в ведении государственных дел и право быть избранным.</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Правовые позиции Комитета: Комитет напоминает, что в соответствии с пунктом 5 статьи 14 Пакта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 Комитет напоминает, что формулировка "согласно закону" не подразумевает дискреционные полномочия государств-участников в отношении самого по себе предоставления права на пересмотр. Хотя законодательство государства-участника в известных случаях может предусматривать, что в связи с занимаемой должностью то или иное лицо подпадает под юрисдикцию суда более высокой инстанции, нежели это обычно практикуется, само по себе это обстоятельство не может умалять право обвиняемого на пересмотр его приговора и осуждения вышестоящим судом &lt;53&gt; (пункт 11.4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&lt;53&gt; </w:t>
      </w:r>
      <w:proofErr w:type="spellStart"/>
      <w:r w:rsidRPr="000827E4">
        <w:rPr>
          <w:rFonts w:ascii="Sylfaen" w:hAnsi="Sylfaen"/>
          <w:sz w:val="24"/>
          <w:szCs w:val="24"/>
        </w:rPr>
        <w:t>Террон</w:t>
      </w:r>
      <w:proofErr w:type="spellEnd"/>
      <w:r w:rsidRPr="000827E4">
        <w:rPr>
          <w:rFonts w:ascii="Sylfaen" w:hAnsi="Sylfaen"/>
          <w:sz w:val="24"/>
          <w:szCs w:val="24"/>
        </w:rPr>
        <w:t xml:space="preserve"> против Испании (CCPR/C/82/D/1073/2002), пункт 7.4. См. также Замечание общего порядка N 32, пункты 45 - 47.</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 xml:space="preserve">Комитет напоминает, что статья 25 Пакта признает и защищает право каждого гражданина принимать участие в ведении государственных дел, голосовать и быть избранным и допускаться к государственной службе. Осуществление этих прав гражданами может быть приостановлено или отменено только по установленным законом объективным и разумным причинам &lt;54&gt;. </w:t>
      </w:r>
      <w:proofErr w:type="gramStart"/>
      <w:r w:rsidRPr="000827E4">
        <w:rPr>
          <w:rFonts w:ascii="Sylfaen" w:hAnsi="Sylfaen"/>
          <w:sz w:val="24"/>
          <w:szCs w:val="24"/>
        </w:rPr>
        <w:t>Комитет....</w:t>
      </w:r>
      <w:proofErr w:type="gramEnd"/>
      <w:r w:rsidRPr="000827E4">
        <w:rPr>
          <w:rFonts w:ascii="Sylfaen" w:hAnsi="Sylfaen"/>
          <w:sz w:val="24"/>
          <w:szCs w:val="24"/>
        </w:rPr>
        <w:t xml:space="preserve"> напоминает, что если основанием для лишения права голоса является осуждение за совершенное преступление, то срок, на который действие этого права приостановлено, должен быть соразмерным тяжести преступления и вынесенному приговору &lt;55&gt;.... Комитет напоминает, что в тех случаях, когда такое осуждение носит явно произвольный </w:t>
      </w:r>
      <w:r w:rsidRPr="000827E4">
        <w:rPr>
          <w:rFonts w:ascii="Sylfaen" w:hAnsi="Sylfaen"/>
          <w:sz w:val="24"/>
          <w:szCs w:val="24"/>
        </w:rPr>
        <w:lastRenderedPageBreak/>
        <w:t>характер, стало результатом очевидной ошибки или равносильно отказу в правосудии, или если судебное разбирательство нарушает право на надлежащую правовую процедуру, это может придать этому ограничению прав, закрепленных в статье 25, произвольный характер &lt;56&gt; (пункт 11.6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&lt;54&gt; См. Замечание общего порядка N 25 (1996) о праве каждого гражданина принимать участие в ведении государственных дел, голосовать и быть избранным и допускаться к государственной службе, пункты 3 и 4.</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&lt;55&gt; Там же, пункт 14, и </w:t>
      </w:r>
      <w:proofErr w:type="spellStart"/>
      <w:r w:rsidRPr="000827E4">
        <w:rPr>
          <w:rFonts w:ascii="Sylfaen" w:hAnsi="Sylfaen"/>
          <w:sz w:val="24"/>
          <w:szCs w:val="24"/>
        </w:rPr>
        <w:t>Диссанаяке</w:t>
      </w:r>
      <w:proofErr w:type="spellEnd"/>
      <w:r w:rsidRPr="000827E4">
        <w:rPr>
          <w:rFonts w:ascii="Sylfaen" w:hAnsi="Sylfaen"/>
          <w:sz w:val="24"/>
          <w:szCs w:val="24"/>
        </w:rPr>
        <w:t xml:space="preserve"> против Шри-Ланки (CCPR/C/93/D/1373/2005), пункт 8.5.</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&lt;56&gt; </w:t>
      </w:r>
      <w:proofErr w:type="spellStart"/>
      <w:r w:rsidRPr="000827E4">
        <w:rPr>
          <w:rFonts w:ascii="Sylfaen" w:hAnsi="Sylfaen"/>
          <w:sz w:val="24"/>
          <w:szCs w:val="24"/>
        </w:rPr>
        <w:t>Нашид</w:t>
      </w:r>
      <w:proofErr w:type="spellEnd"/>
      <w:r w:rsidRPr="000827E4">
        <w:rPr>
          <w:rFonts w:ascii="Sylfaen" w:hAnsi="Sylfaen"/>
          <w:sz w:val="24"/>
          <w:szCs w:val="24"/>
        </w:rPr>
        <w:t xml:space="preserve"> против Мальдив (CCPR/C/122/D/2270/2013 и 2851/2016), пункт 8.6.</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Комитет считает, что борьба с проявлениями коррупции, охрана государственных средств и, следовательно, общественных интересов в целях сохранения демократического порядка является законной целью государств-участников. Таким образом, государство-участник может иметь логичную заинтересованность в ограничении доступа к выполнению публичных функций лиц, осужденных за коррупционные преступления. С этой целью государство-участник может вводить пожизненные ограничения на права, предусмотренные статьей 25 Пакта, только в исключительных случаях, в связи с серьезными преступлениями и когда это оправдано индивидуальными обстоятельствами осужденного лица. Любое такое ограничение должно основываться на объективных основаниях и быть предсказуемым &lt;57&gt; (пункт 11.7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&lt;57&gt; </w:t>
      </w:r>
      <w:proofErr w:type="spellStart"/>
      <w:r w:rsidRPr="000827E4">
        <w:rPr>
          <w:rFonts w:ascii="Sylfaen" w:hAnsi="Sylfaen"/>
          <w:sz w:val="24"/>
          <w:szCs w:val="24"/>
        </w:rPr>
        <w:t>Паксас</w:t>
      </w:r>
      <w:proofErr w:type="spellEnd"/>
      <w:r w:rsidRPr="000827E4">
        <w:rPr>
          <w:rFonts w:ascii="Sylfaen" w:hAnsi="Sylfaen"/>
          <w:sz w:val="24"/>
          <w:szCs w:val="24"/>
        </w:rPr>
        <w:t xml:space="preserve"> против Литвы (CCPR/C/110/D/2155/2012), пункт 8.4.</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Оценка Комитетом фактических обстоятельств дела: Комитет принимает к сведению утверждение автора о том, что ведение уголовного разбирательства в его отношении представляет собой нарушение пункта 5 статьи 14 Пакта, поскольку не существует механизма, позволяющего обжаловать приговор и ходатайствовать о пересмотре обвинительного приговора и меры наказания, назначенных Палатой по уголовным делам Верховного суда 17 июля 2014 года... С учетом того, что Конституционный суд объявил неконституционными некоторые статьи Уголовно-процессуального кодекса, не предусматривающие возможности обжалования любого обвинительного приговора в вышестоящей по статусу или функции инстанции, и что были внесены поправки в Конституцию, автор представил в Верховный суд два ходатайства об обжаловании приговора, которые были признаны необоснованными, соответственно 25 мая 2016 года и 7 марта 2018 года (пункт 11.2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[Г]</w:t>
      </w:r>
      <w:proofErr w:type="spellStart"/>
      <w:r w:rsidRPr="000827E4">
        <w:rPr>
          <w:rFonts w:ascii="Sylfaen" w:hAnsi="Sylfaen"/>
          <w:sz w:val="24"/>
          <w:szCs w:val="24"/>
        </w:rPr>
        <w:t>осударство</w:t>
      </w:r>
      <w:proofErr w:type="spellEnd"/>
      <w:r w:rsidRPr="000827E4">
        <w:rPr>
          <w:rFonts w:ascii="Sylfaen" w:hAnsi="Sylfaen"/>
          <w:sz w:val="24"/>
          <w:szCs w:val="24"/>
        </w:rPr>
        <w:t xml:space="preserve">-участник не идентифицировало какого-либо другого доступного средства правовой защиты, которым мог бы воспользоваться автор для того, чтобы </w:t>
      </w:r>
      <w:r w:rsidRPr="000827E4">
        <w:rPr>
          <w:rFonts w:ascii="Sylfaen" w:hAnsi="Sylfaen"/>
          <w:sz w:val="24"/>
          <w:szCs w:val="24"/>
        </w:rPr>
        <w:lastRenderedPageBreak/>
        <w:t>ходатайствовать о пересмотре его приговора и меры наказания другим судом &lt;58&gt;. Исходя из этого, Комитет приходит к выводу, что государство-участник нарушило права автора по пункту 5 статьи 14 Пакта (пункт 11.4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&lt;58&gt; Комитет также отмечает, что последствия объявления 24 апреля 2015 года ряда статей Уголовно-процессуального кодекса неконституционными в соответствии с решением Конституционного суда не распространяются на дело автора и что в решении от 28 апреля 2016 года Верховный суд постановил, что решение Конституционного суда применимо к приговорам, которые не были исполнены до 24 апреля 2016 года. Кроме того, после внесения поправки в Конституцию в соответствии с Законодательным актом N 01 от 2018 года автор подал в Верховный суд жалобу, которая была признана неприемлемой 7 марта 2018 года (пункты 8.4 и 8.5).</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ind w:firstLine="540"/>
        <w:jc w:val="both"/>
        <w:rPr>
          <w:rFonts w:ascii="Sylfaen" w:hAnsi="Sylfaen"/>
          <w:sz w:val="24"/>
          <w:szCs w:val="24"/>
        </w:rPr>
      </w:pPr>
      <w:r w:rsidRPr="000827E4">
        <w:rPr>
          <w:rFonts w:ascii="Sylfaen" w:hAnsi="Sylfaen"/>
          <w:sz w:val="24"/>
          <w:szCs w:val="24"/>
        </w:rPr>
        <w:t>Комитет принимает к сведению утверждения автора о том, что приговор Верховного суда от 17 июля 2014 года представляет собой нарушение его прав по статье 25 Пакта, поскольку.... пожизненно лишает его возможности быть избранным на государственную должность или занимать ее (пункт 11.5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 xml:space="preserve">Комитет отмечает, что 17 июля 2014 года Верховный суд признал автора виновным в совершении преступлений в виде хищения путем присвоения и заключения контрактов без соблюдения правовых требований. Поскольку автор был осужден за преступления, имеющие отношение к государственной собственности, Суд также лишил его возможности занимать государственные должности. Замечания государства-участника не опровергают постоянный характер этого ограничения. Напротив, оно подтвердило, что эта мера была принята Судом в рамках справедливого уголовного процесса и что она является законной, объективной, разумной и пропорциональной... Кроме того, Комитет отмечает, что Верховный суд также постановил лишить автора публичных прав на период основного наказания (17 лет и 5 месяцев) и что автор не оспорил это решение. В этом контексте Комитет должен определить, соответствует ли Пакту пожизненное лишение автора прав, предусмотренных статьей 25, после отбытия им своего основного наказания.... В данном случае Комитет отмечает, что автор был осужден за серьезные преступления, совершенные им при выполнении своих функций министра сельского хозяйства - высшего должностного лица Министерства, и что эти преступления имели серьезные последствия для государственной собственности. Установив уголовную ответственность автора, Верховный суд автоматически наложил пожизненное ограничение на его права, предусмотренные статьей 25 Пакта, в соответствии со статьей 122 Конституции с поправками, внесенными в нее Законодательным актом N 01 от 2004 года, который действовал на момент описываемых событий..... Продолжительность этого ограничения значительно превышает продолжительность основного наказания автора. Комитет отмечает, что положения об ограничении прав в статье 122 Конституции сформулированы в общих выражениях и не устанавливают никаких сроков и что, помимо этого, условия для введения этого ограничения сформулированы также в общих чертах, ограничивая тем самым его предсказуемость. Кроме того, в свете информации, представленной Комитету </w:t>
      </w:r>
      <w:r w:rsidRPr="000827E4">
        <w:rPr>
          <w:rFonts w:ascii="Sylfaen" w:hAnsi="Sylfaen"/>
          <w:sz w:val="24"/>
          <w:szCs w:val="24"/>
        </w:rPr>
        <w:lastRenderedPageBreak/>
        <w:t>сторонами, Комитет отмечает, что Верховный суд не дал полноценной индивидуальной оценки соразмерности ограничения прав автора, предусмотренных статьей 25 Пакта. В постановляющей части приговора, согласно которой права автора были ограничены, Суд не рассмотрел непосредственно конкретные обстоятельства серьезных преступлений, за которые автор был осужден. Суд также не обосновал, каким образом эти обстоятельства могут служить основанием для пожизненного ограничения прав. В свете вышеизложенного Комитет считает, что имеющаяся информация не позволяет ему сделать вывод о том, что в данном случае пожизненное ограничение прав автора, предусмотренных статьей 25 Пакта, установленное Верховным судом, является соразмерным. В этой связи Комитет делает вывод о том, что государство-участник нарушило права автора по статье 25 Пакта (пункт 11.7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Комитет... заключает, что представленные на его рассмотрение факты свидетельствуют о нарушении пункта 5 статьи 14 и статьи 25 Пакта (пункт 12 Соображений).</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Тексты приведенных документов, принятых договорными органами ООН, размещены по адресу:</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http://www.ohchr.org/EN/HRBodies/Pages/TreatyBodies.aspx.</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 заместителя Министра юстиции Российской Федерации.</w:t>
      </w:r>
    </w:p>
    <w:p w:rsidR="00673CC5" w:rsidRPr="000827E4" w:rsidRDefault="00673CC5" w:rsidP="00673CC5">
      <w:pPr>
        <w:pStyle w:val="ConsPlusNormal"/>
        <w:spacing w:before="240"/>
        <w:ind w:firstLine="540"/>
        <w:jc w:val="both"/>
        <w:rPr>
          <w:rFonts w:ascii="Sylfaen" w:hAnsi="Sylfaen"/>
          <w:sz w:val="24"/>
          <w:szCs w:val="24"/>
        </w:rPr>
      </w:pPr>
      <w:r w:rsidRPr="000827E4">
        <w:rPr>
          <w:rFonts w:ascii="Sylfaen" w:hAnsi="Sylfaen"/>
          <w:sz w:val="24"/>
          <w:szCs w:val="24"/>
        </w:rPr>
        <w:t>В текстах в основном сохранены стиль, пунктуация и орфография авторов перевода.</w:t>
      </w: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jc w:val="both"/>
        <w:rPr>
          <w:rFonts w:ascii="Sylfaen" w:hAnsi="Sylfaen"/>
          <w:sz w:val="24"/>
          <w:szCs w:val="24"/>
        </w:rPr>
      </w:pPr>
    </w:p>
    <w:p w:rsidR="00673CC5" w:rsidRPr="000827E4" w:rsidRDefault="00673CC5" w:rsidP="00673CC5">
      <w:pPr>
        <w:pStyle w:val="ConsPlusNormal"/>
        <w:pBdr>
          <w:top w:val="single" w:sz="6" w:space="0" w:color="auto"/>
        </w:pBdr>
        <w:spacing w:before="100" w:after="100"/>
        <w:jc w:val="both"/>
        <w:rPr>
          <w:rFonts w:ascii="Sylfaen" w:hAnsi="Sylfaen"/>
          <w:sz w:val="24"/>
          <w:szCs w:val="24"/>
        </w:rPr>
      </w:pPr>
    </w:p>
    <w:p w:rsidR="00F953CD" w:rsidRPr="004B6660" w:rsidRDefault="00F953CD" w:rsidP="00F953CD">
      <w:pPr>
        <w:pStyle w:val="a3"/>
        <w:shd w:val="clear" w:color="auto" w:fill="FFFFFF"/>
        <w:jc w:val="both"/>
        <w:rPr>
          <w:rFonts w:ascii="Sylfaen" w:hAnsi="Sylfaen" w:cs="Helvetica"/>
          <w:b/>
        </w:rPr>
      </w:pPr>
      <w:r w:rsidRPr="004B6660">
        <w:rPr>
          <w:rFonts w:ascii="Sylfaen" w:hAnsi="Sylfaen" w:cs="Helvetica"/>
          <w:b/>
        </w:rPr>
        <w:t>В рамках исполнительного производства у должника изъяли арестованное имущество и передали его представителю взыскателя. После погашения долга имущество вернули, но часть его была испорчена. Суды первой и апелляционной инстанции отказались взыскать ущерб с представителя. Они </w:t>
      </w:r>
      <w:hyperlink r:id="rId10" w:tgtFrame="_blank" w:history="1">
        <w:r w:rsidRPr="004B6660">
          <w:rPr>
            <w:rStyle w:val="aa"/>
            <w:rFonts w:ascii="Sylfaen" w:hAnsi="Sylfaen" w:cs="Helvetica"/>
            <w:b/>
            <w:color w:val="auto"/>
          </w:rPr>
          <w:t>указали</w:t>
        </w:r>
      </w:hyperlink>
      <w:r w:rsidRPr="004B6660">
        <w:rPr>
          <w:rFonts w:ascii="Sylfaen" w:hAnsi="Sylfaen" w:cs="Helvetica"/>
          <w:b/>
        </w:rPr>
        <w:t>: договор хранения не заключали, соответственно, отношений по хранению не возникло.</w:t>
      </w:r>
    </w:p>
    <w:p w:rsidR="00F953CD" w:rsidRPr="004B6660" w:rsidRDefault="00F953CD" w:rsidP="00F953CD">
      <w:pPr>
        <w:pStyle w:val="a3"/>
        <w:shd w:val="clear" w:color="auto" w:fill="FFFFFF"/>
        <w:jc w:val="both"/>
        <w:rPr>
          <w:rFonts w:ascii="Sylfaen" w:hAnsi="Sylfaen" w:cs="Helvetica"/>
          <w:b/>
        </w:rPr>
      </w:pPr>
      <w:r w:rsidRPr="004B6660">
        <w:rPr>
          <w:rFonts w:ascii="Sylfaen" w:hAnsi="Sylfaen" w:cs="Helvetica"/>
          <w:b/>
        </w:rPr>
        <w:t>ВС РФ </w:t>
      </w:r>
      <w:hyperlink r:id="rId11" w:tgtFrame="_blank" w:history="1">
        <w:r w:rsidRPr="004B6660">
          <w:rPr>
            <w:rStyle w:val="aa"/>
            <w:rFonts w:ascii="Sylfaen" w:hAnsi="Sylfaen" w:cs="Helvetica"/>
            <w:b/>
            <w:color w:val="auto"/>
          </w:rPr>
          <w:t>решил иначе</w:t>
        </w:r>
      </w:hyperlink>
      <w:r w:rsidRPr="004B6660">
        <w:rPr>
          <w:rFonts w:ascii="Sylfaen" w:hAnsi="Sylfaen" w:cs="Helvetica"/>
          <w:b/>
        </w:rPr>
        <w:t>. Акт о наложении ареста на имущество, подписанный лицом, которое получило его на хранение, подтверждает возникновение соответствующих обязательств. Таким образом, письменная форма договора соблюдена, и хранитель должен отвечать за имущество.</w:t>
      </w:r>
    </w:p>
    <w:p w:rsidR="00F953CD" w:rsidRPr="00957B15" w:rsidRDefault="00F953CD" w:rsidP="00F953CD">
      <w:pPr>
        <w:pStyle w:val="ConsPlusNormal"/>
        <w:ind w:firstLine="540"/>
        <w:jc w:val="both"/>
        <w:outlineLvl w:val="0"/>
        <w:rPr>
          <w:rFonts w:ascii="Sylfaen" w:hAnsi="Sylfaen"/>
          <w:sz w:val="24"/>
          <w:szCs w:val="24"/>
        </w:rPr>
      </w:pPr>
    </w:p>
    <w:p w:rsidR="00F953CD" w:rsidRPr="00957B15" w:rsidRDefault="00F953CD" w:rsidP="00F953CD">
      <w:pPr>
        <w:pStyle w:val="ConsPlusTitle"/>
        <w:jc w:val="center"/>
        <w:rPr>
          <w:rFonts w:ascii="Sylfaen" w:hAnsi="Sylfaen"/>
          <w:szCs w:val="24"/>
        </w:rPr>
      </w:pPr>
      <w:r w:rsidRPr="00957B15">
        <w:rPr>
          <w:rFonts w:ascii="Sylfaen" w:hAnsi="Sylfaen"/>
          <w:szCs w:val="24"/>
        </w:rPr>
        <w:t>ВЕРХОВНЫЙ СУД РОССИЙСКОЙ ФЕДЕРАЦИИ</w:t>
      </w:r>
    </w:p>
    <w:p w:rsidR="00F953CD" w:rsidRPr="00957B15" w:rsidRDefault="00F953CD" w:rsidP="00F953CD">
      <w:pPr>
        <w:pStyle w:val="ConsPlusTitle"/>
        <w:jc w:val="center"/>
        <w:rPr>
          <w:rFonts w:ascii="Sylfaen" w:hAnsi="Sylfaen"/>
          <w:szCs w:val="24"/>
        </w:rPr>
      </w:pPr>
    </w:p>
    <w:p w:rsidR="00F953CD" w:rsidRPr="00957B15" w:rsidRDefault="00F953CD" w:rsidP="00F953CD">
      <w:pPr>
        <w:pStyle w:val="ConsPlusTitle"/>
        <w:jc w:val="center"/>
        <w:rPr>
          <w:rFonts w:ascii="Sylfaen" w:hAnsi="Sylfaen"/>
          <w:szCs w:val="24"/>
        </w:rPr>
      </w:pPr>
      <w:bookmarkStart w:id="8" w:name="_Hlk7500745"/>
      <w:r w:rsidRPr="00957B15">
        <w:rPr>
          <w:rFonts w:ascii="Sylfaen" w:hAnsi="Sylfaen"/>
          <w:szCs w:val="24"/>
        </w:rPr>
        <w:t>ОПРЕДЕЛЕНИЕ</w:t>
      </w:r>
    </w:p>
    <w:p w:rsidR="00F953CD" w:rsidRPr="00957B15" w:rsidRDefault="00F953CD" w:rsidP="00F953CD">
      <w:pPr>
        <w:pStyle w:val="ConsPlusTitle"/>
        <w:jc w:val="center"/>
        <w:rPr>
          <w:rFonts w:ascii="Sylfaen" w:hAnsi="Sylfaen"/>
          <w:szCs w:val="24"/>
        </w:rPr>
      </w:pPr>
      <w:r w:rsidRPr="00957B15">
        <w:rPr>
          <w:rFonts w:ascii="Sylfaen" w:hAnsi="Sylfaen"/>
          <w:szCs w:val="24"/>
        </w:rPr>
        <w:t>от 19 марта 2019 г. N 32-КГ18-38</w:t>
      </w:r>
    </w:p>
    <w:bookmarkEnd w:id="8"/>
    <w:p w:rsidR="00F953CD" w:rsidRPr="00957B15" w:rsidRDefault="00F953CD" w:rsidP="00F953CD">
      <w:pPr>
        <w:pStyle w:val="ConsPlusNormal"/>
        <w:ind w:firstLine="540"/>
        <w:jc w:val="both"/>
        <w:rPr>
          <w:rFonts w:ascii="Sylfaen" w:hAnsi="Sylfaen"/>
          <w:sz w:val="24"/>
          <w:szCs w:val="24"/>
        </w:rPr>
      </w:pPr>
    </w:p>
    <w:p w:rsidR="00F953CD" w:rsidRPr="00957B15" w:rsidRDefault="00F953CD" w:rsidP="00F953CD">
      <w:pPr>
        <w:pStyle w:val="ConsPlusNormal"/>
        <w:ind w:firstLine="540"/>
        <w:jc w:val="both"/>
        <w:rPr>
          <w:rFonts w:ascii="Sylfaen" w:hAnsi="Sylfaen"/>
          <w:sz w:val="24"/>
          <w:szCs w:val="24"/>
        </w:rPr>
      </w:pPr>
      <w:r w:rsidRPr="00957B15">
        <w:rPr>
          <w:rFonts w:ascii="Sylfaen" w:hAnsi="Sylfaen"/>
          <w:sz w:val="24"/>
          <w:szCs w:val="24"/>
        </w:rPr>
        <w:lastRenderedPageBreak/>
        <w:t>Судебная коллегия по гражданским делам Верховного Суда Российской Федерации в составе</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председательствующего Горшкова В.В.,</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судей Романовского С.В. и Асташова С.В.,</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рассмотрев в открытом судебном заседании дело по иску Федеральной службы судебных приставов к Волковой Оксане Александровне о взыскании материального ущерба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по кассационной жалобе Управления Федеральной службы судебных приставов по Саратовской области на решение Ленинского районного суда г. Саратова от 21 декабря 2017 г. и апелляционное определение судебной коллегии по гражданским делам Саратовского областного суда от 23 мая 2018 г.,</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 xml:space="preserve">заслушав доклад судьи Верховного Суда Российской Федерации Романовского С.В., выслушав объяснения представителей Федеральной службы судебных приставов </w:t>
      </w:r>
      <w:proofErr w:type="spellStart"/>
      <w:r w:rsidRPr="00957B15">
        <w:rPr>
          <w:rFonts w:ascii="Sylfaen" w:hAnsi="Sylfaen"/>
          <w:sz w:val="24"/>
          <w:szCs w:val="24"/>
        </w:rPr>
        <w:t>Биченкова</w:t>
      </w:r>
      <w:proofErr w:type="spellEnd"/>
      <w:r w:rsidRPr="00957B15">
        <w:rPr>
          <w:rFonts w:ascii="Sylfaen" w:hAnsi="Sylfaen"/>
          <w:sz w:val="24"/>
          <w:szCs w:val="24"/>
        </w:rPr>
        <w:t xml:space="preserve"> А.В. и </w:t>
      </w:r>
      <w:proofErr w:type="spellStart"/>
      <w:r w:rsidRPr="00957B15">
        <w:rPr>
          <w:rFonts w:ascii="Sylfaen" w:hAnsi="Sylfaen"/>
          <w:sz w:val="24"/>
          <w:szCs w:val="24"/>
        </w:rPr>
        <w:t>Атапиной</w:t>
      </w:r>
      <w:proofErr w:type="spellEnd"/>
      <w:r w:rsidRPr="00957B15">
        <w:rPr>
          <w:rFonts w:ascii="Sylfaen" w:hAnsi="Sylfaen"/>
          <w:sz w:val="24"/>
          <w:szCs w:val="24"/>
        </w:rPr>
        <w:t xml:space="preserve"> Т.С., представляющей также интересы Управления Федеральной службы судебных приставов по Саратовской области, поддержавших доводы кассационной жалобы,</w:t>
      </w:r>
    </w:p>
    <w:p w:rsidR="00F953CD" w:rsidRPr="00957B15" w:rsidRDefault="00F953CD" w:rsidP="00F953CD">
      <w:pPr>
        <w:pStyle w:val="ConsPlusNormal"/>
        <w:jc w:val="center"/>
        <w:rPr>
          <w:rFonts w:ascii="Sylfaen" w:hAnsi="Sylfaen"/>
          <w:sz w:val="24"/>
          <w:szCs w:val="24"/>
        </w:rPr>
      </w:pPr>
    </w:p>
    <w:p w:rsidR="00F953CD" w:rsidRPr="00957B15" w:rsidRDefault="00F953CD" w:rsidP="00F953CD">
      <w:pPr>
        <w:pStyle w:val="ConsPlusNormal"/>
        <w:jc w:val="center"/>
        <w:rPr>
          <w:rFonts w:ascii="Sylfaen" w:hAnsi="Sylfaen"/>
          <w:sz w:val="24"/>
          <w:szCs w:val="24"/>
        </w:rPr>
      </w:pPr>
      <w:r w:rsidRPr="00957B15">
        <w:rPr>
          <w:rFonts w:ascii="Sylfaen" w:hAnsi="Sylfaen"/>
          <w:sz w:val="24"/>
          <w:szCs w:val="24"/>
        </w:rPr>
        <w:t>установила:</w:t>
      </w:r>
    </w:p>
    <w:p w:rsidR="00F953CD" w:rsidRPr="00957B15" w:rsidRDefault="00F953CD" w:rsidP="00F953CD">
      <w:pPr>
        <w:pStyle w:val="ConsPlusNormal"/>
        <w:jc w:val="center"/>
        <w:rPr>
          <w:rFonts w:ascii="Sylfaen" w:hAnsi="Sylfaen"/>
          <w:sz w:val="24"/>
          <w:szCs w:val="24"/>
        </w:rPr>
      </w:pPr>
    </w:p>
    <w:p w:rsidR="00F953CD" w:rsidRPr="00957B15" w:rsidRDefault="00F953CD" w:rsidP="00F953CD">
      <w:pPr>
        <w:pStyle w:val="ConsPlusNormal"/>
        <w:ind w:firstLine="540"/>
        <w:jc w:val="both"/>
        <w:rPr>
          <w:rFonts w:ascii="Sylfaen" w:hAnsi="Sylfaen"/>
          <w:sz w:val="24"/>
          <w:szCs w:val="24"/>
        </w:rPr>
      </w:pPr>
      <w:r w:rsidRPr="00957B15">
        <w:rPr>
          <w:rFonts w:ascii="Sylfaen" w:hAnsi="Sylfaen"/>
          <w:sz w:val="24"/>
          <w:szCs w:val="24"/>
        </w:rPr>
        <w:t>Федеральная служба судебных приставов (далее - ФССП России) обратилась в суд с иском к Волковой О.А. о взыскании материального ущерба в размере 277 786 руб. 49 коп.</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Иск мотивирован тем, что на основании вступившего в законную силу решения Арбитражного суда Саратовской области от 2 марта 2016 г. с ФССП России в пользу ООО "</w:t>
      </w:r>
      <w:proofErr w:type="spellStart"/>
      <w:r w:rsidRPr="00957B15">
        <w:rPr>
          <w:rFonts w:ascii="Sylfaen" w:hAnsi="Sylfaen"/>
          <w:sz w:val="24"/>
          <w:szCs w:val="24"/>
        </w:rPr>
        <w:t>Аквамастер</w:t>
      </w:r>
      <w:proofErr w:type="spellEnd"/>
      <w:r w:rsidRPr="00957B15">
        <w:rPr>
          <w:rFonts w:ascii="Sylfaen" w:hAnsi="Sylfaen"/>
          <w:sz w:val="24"/>
          <w:szCs w:val="24"/>
        </w:rPr>
        <w:t>" (далее - общество) взысканы денежные средства в размере 277 786 руб. 49 коп. Ссылаясь на вину Волковой О.А. в причинении вреда имуществу указанного общества, переданному ей на хранение, истец просил взыскать указанные денежные средства с ответчицы в свою пользу в порядке регресса.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Волкова О.А. исковые требования не признала, ссылаясь на отсутствие своей вины в причинении вреда имуществу общества, а также на отсутствие у нее договорных отношений с истцом по обеспечению сохранности переданного ей на хранение имущества.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Решением Ленинского районного суда г. Саратова от 21 декабря 2017 г., оставленным без изменения апелляционным определением судебной коллегии по гражданским делам Саратовского областного суда от 23 мая 2018 г., в удовлетворении исковых требований отказано.</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В кассационной жалобе Управления Федеральной службы судебных приставов по Саратовской области (далее - УФССП России по Саратовской области) содержится просьба об отмене указанных судебных постановлений.</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lastRenderedPageBreak/>
        <w:t>Определением судьи Верховного Суда Российской Федерации Романовского С.В. от 11 февраля 2019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Проверив материалы дела, обсудив доводы кассационной жалобы, объяснения относительно кассационной жалобы, Судебная коллегия по гражданским делам Верховного Суда Российской Федерации находит жалобу подлежащей удовлетворению.</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Такие нарушения были допущены при рассмотрении данного дела.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 xml:space="preserve">Судом установлено, что на исполнении в Волжском РОСП г. Саратова находилось исполнительное производство от 2 декабря 2014 г. N 40745/64040-ИП, возбужденное на основании исполнительного листа от 14 октября 2014 г. ВС N 007656703, выданного </w:t>
      </w:r>
      <w:proofErr w:type="spellStart"/>
      <w:r w:rsidRPr="00957B15">
        <w:rPr>
          <w:rFonts w:ascii="Sylfaen" w:hAnsi="Sylfaen"/>
          <w:sz w:val="24"/>
          <w:szCs w:val="24"/>
        </w:rPr>
        <w:t>Краснокутским</w:t>
      </w:r>
      <w:proofErr w:type="spellEnd"/>
      <w:r w:rsidRPr="00957B15">
        <w:rPr>
          <w:rFonts w:ascii="Sylfaen" w:hAnsi="Sylfaen"/>
          <w:sz w:val="24"/>
          <w:szCs w:val="24"/>
        </w:rPr>
        <w:t xml:space="preserve"> районным судом Саратовской области, о возложении на общество обязанности безвозмездно устранить недостатки выполненной работы по договору N 20/09 от 26 сентября 2014 г., заключенному между обществом и Карповым А.В., в виде устранения утечки воды в бассейне, о взыскании в пользу Карпова А.В. неустойки в размере 231 240 руб., компенсации морального вреда в сумме 3 000 руб., а также штрафа за несоблюдение в добровольном порядке требования потребителя в размере 117 120 руб.</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30 января 2015 г. в рамках данного исполнительного производства судебным приставом-исполнителем Волжского РОСП г. Саратова на товар, принадлежащий обществу и предназначенный для реализации, наложен арест, имущество изъято и передано на хранение представителю взыскателя Волковой О.А.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Задолженность по исполнительному производству N 40745/64040-ИП о взыскании с общества денежных средств в пользу Карпова А.В. погашена должником в полном размере, в связи с чем арестованное имущество подлежало возврату должнику.</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Согласно актам приема-передачи от 23 марта и от 1 апреля 2015 г. ранее арестованное имущество возвращено обществу, однако часть имущества в количестве 16 позиций передана должнику в испорченном состоянии.</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Размер ущерба, причиненного товару (имуществу) в результате ненадлежащего хранения, составил 200 350 руб. 76 коп.</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Решением Арбитражного суда Саратовской области от 2 марта 2016 г. по делу N А57-12161/2015, вступившим в законную силу, удовлетворены исковые требования ООО "</w:t>
      </w:r>
      <w:proofErr w:type="spellStart"/>
      <w:r w:rsidRPr="00957B15">
        <w:rPr>
          <w:rFonts w:ascii="Sylfaen" w:hAnsi="Sylfaen"/>
          <w:sz w:val="24"/>
          <w:szCs w:val="24"/>
        </w:rPr>
        <w:t>Аквамастер</w:t>
      </w:r>
      <w:proofErr w:type="spellEnd"/>
      <w:r w:rsidRPr="00957B15">
        <w:rPr>
          <w:rFonts w:ascii="Sylfaen" w:hAnsi="Sylfaen"/>
          <w:sz w:val="24"/>
          <w:szCs w:val="24"/>
        </w:rPr>
        <w:t>" к Российской Федерации: с ФССП России за счет казны Российской Федерации в пользу общества взысканы убытки в размере 277 786 руб. 49 коп.</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lastRenderedPageBreak/>
        <w:t>Разрешая настоящий спор и отказывая в удовлетворении исковых требований ФССП России, суды первой и апелляционной инстанций, ссылаясь на положения статьи 61 Гражданского процессуального кодекса Российской Федерации, исходили из установленной вступившим в законную силу решением Арбитражного суда Саратовской области от 2 марта 2016 г. вины судебных приставов в необеспечении сохранности имущества общества и наличия причинно-следственной связи между допущенным ФССП России нарушением и возникшими у общества убытками, а также из отсутствия между ФССП России и Волковой О.А. договорных отношений по хранению переданного ей имущества.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С выводами суда апелляционной инстанции согласиться нельзя по следующим основаниям.</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В силу пункта 1 статьи 886 Гражданского кодекса Российской Федерации по договору хранения одна сторона (хранитель) обязуется хранить вещь, переданную ей другой стороной (</w:t>
      </w:r>
      <w:proofErr w:type="spellStart"/>
      <w:r w:rsidRPr="00957B15">
        <w:rPr>
          <w:rFonts w:ascii="Sylfaen" w:hAnsi="Sylfaen"/>
          <w:sz w:val="24"/>
          <w:szCs w:val="24"/>
        </w:rPr>
        <w:t>поклажедателем</w:t>
      </w:r>
      <w:proofErr w:type="spellEnd"/>
      <w:r w:rsidRPr="00957B15">
        <w:rPr>
          <w:rFonts w:ascii="Sylfaen" w:hAnsi="Sylfaen"/>
          <w:sz w:val="24"/>
          <w:szCs w:val="24"/>
        </w:rPr>
        <w:t>), и возвратить эту вещь в сохранности.</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Подпунктом 1 пункта 1 статьи 161 и пунктом 1 статьи 887 Гражданского кодекса Российской Федерации предусмотрено, что договор хранения между юридическим лицом и гражданином должен быть заключен в письменной форме.</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 xml:space="preserve">В соответствии с пунктом 2 статьи 887 Гражданского кодекса Российской Федерации простая письменная форма договора хранения считается соблюденной, если принятие вещи на хранение удостоверено хранителем выдачей </w:t>
      </w:r>
      <w:proofErr w:type="spellStart"/>
      <w:r w:rsidRPr="00957B15">
        <w:rPr>
          <w:rFonts w:ascii="Sylfaen" w:hAnsi="Sylfaen"/>
          <w:sz w:val="24"/>
          <w:szCs w:val="24"/>
        </w:rPr>
        <w:t>поклажедателю</w:t>
      </w:r>
      <w:proofErr w:type="spellEnd"/>
      <w:r w:rsidRPr="00957B15">
        <w:rPr>
          <w:rFonts w:ascii="Sylfaen" w:hAnsi="Sylfaen"/>
          <w:sz w:val="24"/>
          <w:szCs w:val="24"/>
        </w:rPr>
        <w:t xml:space="preserve"> сохранной расписки, квитанции, свидетельства или иного документа.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В соответствии со статьей 906 Гражданского кодекса Российской Федерации правила главы 47 указанного кодекса применяются к обязательствам хранения, возникающим в силу закона, если законом не установлены иные правила.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Согласно статье 86 Федерального закона от 2 октября 2007 г. N 229-ФЗ "Об исполнительном производстве"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ФССП России или ее территориальным органом заключен договор.</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Анализ приведенных выше норм позволяет сделать вывод о том, что правила главы 47 Гражданского кодекса Российской Федерации применяются к обязательствам лица, которому судебными приставами-исполнителями передано на хранение арестованное имущество должника. Подтверждением возникновения такого обязательства является акт о наложении ареста на имущество с подписью лица, получившего это имущество на хранение.</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 xml:space="preserve">Суд не учел приведенные выше правовые нормы, а также тот факт, что Волкова О.А. при передаче ей на хранение имущества расписалась в акте о наложении ареста (описи имущества) от 30 января 2015 г., в связи с чем на нее распространялись обязанности хранителя, предусмотренные положениями статей 891 и 900 Гражданского кодекса </w:t>
      </w:r>
      <w:r w:rsidRPr="00957B15">
        <w:rPr>
          <w:rFonts w:ascii="Sylfaen" w:hAnsi="Sylfaen"/>
          <w:sz w:val="24"/>
          <w:szCs w:val="24"/>
        </w:rPr>
        <w:lastRenderedPageBreak/>
        <w:t>Российской Федерации, и она как хранитель отвечала за утрату, недостачу или повреждение вещей, принятых на хранение, по основаниям, предусмотренным статьей 401 Гражданского кодекса Российской Федерации (пункт 1 статьи 901 указанного кодекса).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Согласно пунктам 1 и 2 статьи 401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 Отсутствие вины доказывается лицом, нарушившим обязательство.</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Размер ответственности хранителя определяется в соответствии с положениями статьи 902 Гражданского кодекса Российской Федерации.</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Разрешая данный спор, суд с учетом подлежащих применению норм материального права и статьи 56 Гражданского процессуального кодекса Российской Федерации должен был возложить бремя доказывания отсутствия вины в порче части хранящегося у Волковой О.А. имущества на последнюю, однако не сделал этого.</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Делая вывод о невиновности Волковой О.А. в ненадлежащем хранении переданного ей имущества со ссылкой на часть 3 статьи 61 Гражданского процессуального кодекса Российской Федерации, суд второй инстанции оставил без внимания то обстоятельство, что предметом рассмотрения Арбитражного суда Саратовской области был спор между ООО "</w:t>
      </w:r>
      <w:proofErr w:type="spellStart"/>
      <w:r w:rsidRPr="00957B15">
        <w:rPr>
          <w:rFonts w:ascii="Sylfaen" w:hAnsi="Sylfaen"/>
          <w:sz w:val="24"/>
          <w:szCs w:val="24"/>
        </w:rPr>
        <w:t>Аквамастер</w:t>
      </w:r>
      <w:proofErr w:type="spellEnd"/>
      <w:r w:rsidRPr="00957B15">
        <w:rPr>
          <w:rFonts w:ascii="Sylfaen" w:hAnsi="Sylfaen"/>
          <w:sz w:val="24"/>
          <w:szCs w:val="24"/>
        </w:rPr>
        <w:t>" и Российской Федерацией в лице УФССП России по Саратовской области и ФССП России о взыскании убытков в силу положений статьи 403 Гражданского кодекса Российской Федерации (ответственность должника за действия третьих лиц). Вопрос о виновности Волковой О.А. в ненадлежащем хранении переданного ей имущества предметом рассмотрения арбитражного суда не являлся.</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При этом арбитражным судом сделан вывод о том, что на момент изъятия у должника имущество находилось в удовлетворительном состоянии, тогда как на момент его возврата обществу обнаружено его существенное повреждение. Также решение арбитражного суда содержит выводы одновременно как о том, что повреждения имущества общества возникли при изъятии арестованного имущества судебным приставом-исполнителем и передаче его на хранение, так и о том, что повреждение имущества произошло вследствие его ненадлежащего хранения в период нахождения у ответчицы.</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Судебная коллегия по гражданским делам Саратовского областного суда при разрешении требований ФССП России о взыскании материального ущерба в порядке регресса вопрос о надлежащем исполнении Волковой О.А. обязанности по обеспечению сохранности переданного ей имущества в круг юридически значимых обстоятельств не включила, на обсуждение не ставила.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lastRenderedPageBreak/>
        <w:t>В соответствии со статьей 1081 Гражданского кодекса Российской Федерации лицо, возместившее вред, причиненный другим лицом, имеет право обратного требования (регресса) к этому лицу в размере выплаченного возмещения, если иной размер не установлен законом.</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Как следует из разъяснений, содержащихся в пункте 87 постановления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по смыслу статьи 1081 Гражданского кодекса Российской Федерации Российская Федерация в порядке регресса вправе взыскать сумму возмещенного вреда с лица, виновного в его причинении, например, при утрате имущества - с лица, которому имущество передано на хранение (хранителя или должника).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Поскольку в качестве представителя ответчика по основному обязательству о возмещении вреда с Российской Федерации за счет казны Российской Федерации выступает ФССП России, то последняя вправе предъявить иск от имени Российской Федерации в порядке регресса к лицу, виновному в причинении вреда.</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Анализ вышеприведенных положений закона позволяет сделать вывод о том, что ФССП России в порядке регресса имела право требовать от Волковой О.А. как от хранителя возмещение убытков, причиненных в результате повреждения имущества ООО "</w:t>
      </w:r>
      <w:proofErr w:type="spellStart"/>
      <w:r w:rsidRPr="00957B15">
        <w:rPr>
          <w:rFonts w:ascii="Sylfaen" w:hAnsi="Sylfaen"/>
          <w:sz w:val="24"/>
          <w:szCs w:val="24"/>
        </w:rPr>
        <w:t>Аквамастер</w:t>
      </w:r>
      <w:proofErr w:type="spellEnd"/>
      <w:r w:rsidRPr="00957B15">
        <w:rPr>
          <w:rFonts w:ascii="Sylfaen" w:hAnsi="Sylfaen"/>
          <w:sz w:val="24"/>
          <w:szCs w:val="24"/>
        </w:rPr>
        <w:t>" в период его нахождения у ответчицы и уплаченных Службой обществу на основании решения Арбитражного суда Саратовской области от 2 марта 2016 г. по делу N А57-12161/2015, в случае если Волковой О.А. не будут доказаны основания, освобождающие ее от ответственности.</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Допущенные судом второй инстанции нарушения норм права являются существенными, в связи с чем апелляционное определение подлежит отмене, а дело - направлению на новое рассмотрение в суд апелляционной инстанции.</w:t>
      </w:r>
    </w:p>
    <w:p w:rsidR="00F953CD" w:rsidRPr="00957B15" w:rsidRDefault="00F953CD" w:rsidP="00F953CD">
      <w:pPr>
        <w:pStyle w:val="ConsPlusNormal"/>
        <w:spacing w:before="240"/>
        <w:ind w:firstLine="540"/>
        <w:jc w:val="both"/>
        <w:rPr>
          <w:rFonts w:ascii="Sylfaen" w:hAnsi="Sylfaen"/>
          <w:sz w:val="24"/>
          <w:szCs w:val="24"/>
        </w:rPr>
      </w:pPr>
      <w:r w:rsidRPr="00957B15">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F953CD" w:rsidRPr="00957B15" w:rsidRDefault="00F953CD" w:rsidP="00F953CD">
      <w:pPr>
        <w:pStyle w:val="ConsPlusNormal"/>
        <w:jc w:val="center"/>
        <w:rPr>
          <w:rFonts w:ascii="Sylfaen" w:hAnsi="Sylfaen"/>
          <w:sz w:val="24"/>
          <w:szCs w:val="24"/>
        </w:rPr>
      </w:pPr>
    </w:p>
    <w:p w:rsidR="00F953CD" w:rsidRPr="00957B15" w:rsidRDefault="00F953CD" w:rsidP="00F953CD">
      <w:pPr>
        <w:pStyle w:val="ConsPlusNormal"/>
        <w:jc w:val="center"/>
        <w:rPr>
          <w:rFonts w:ascii="Sylfaen" w:hAnsi="Sylfaen"/>
          <w:sz w:val="24"/>
          <w:szCs w:val="24"/>
        </w:rPr>
      </w:pPr>
      <w:r w:rsidRPr="00957B15">
        <w:rPr>
          <w:rFonts w:ascii="Sylfaen" w:hAnsi="Sylfaen"/>
          <w:sz w:val="24"/>
          <w:szCs w:val="24"/>
        </w:rPr>
        <w:t>определила:</w:t>
      </w:r>
    </w:p>
    <w:p w:rsidR="00F953CD" w:rsidRPr="00957B15" w:rsidRDefault="00F953CD" w:rsidP="00F953CD">
      <w:pPr>
        <w:pStyle w:val="ConsPlusNormal"/>
        <w:jc w:val="center"/>
        <w:rPr>
          <w:rFonts w:ascii="Sylfaen" w:hAnsi="Sylfaen"/>
          <w:sz w:val="24"/>
          <w:szCs w:val="24"/>
        </w:rPr>
      </w:pPr>
    </w:p>
    <w:p w:rsidR="00F953CD" w:rsidRPr="00957B15" w:rsidRDefault="00F953CD" w:rsidP="00F953CD">
      <w:pPr>
        <w:pStyle w:val="ConsPlusNormal"/>
        <w:ind w:firstLine="540"/>
        <w:jc w:val="both"/>
        <w:rPr>
          <w:rFonts w:ascii="Sylfaen" w:hAnsi="Sylfaen"/>
          <w:sz w:val="24"/>
          <w:szCs w:val="24"/>
        </w:rPr>
      </w:pPr>
      <w:r w:rsidRPr="00957B15">
        <w:rPr>
          <w:rFonts w:ascii="Sylfaen" w:hAnsi="Sylfaen"/>
          <w:sz w:val="24"/>
          <w:szCs w:val="24"/>
        </w:rPr>
        <w:t>апелляционное определение судебной коллегии по гражданским делам Саратовского областного суда от 23 мая 2018 г. отменить, направить дело на новое рассмотрение в суд апелляционной инстанции.</w:t>
      </w:r>
    </w:p>
    <w:p w:rsidR="00F953CD" w:rsidRPr="00957B15" w:rsidRDefault="00F953CD" w:rsidP="00F953CD">
      <w:pPr>
        <w:pStyle w:val="ConsPlusNormal"/>
        <w:ind w:firstLine="540"/>
        <w:jc w:val="both"/>
        <w:rPr>
          <w:rFonts w:ascii="Sylfaen" w:hAnsi="Sylfaen"/>
          <w:sz w:val="24"/>
          <w:szCs w:val="24"/>
        </w:rPr>
      </w:pPr>
    </w:p>
    <w:p w:rsidR="00F953CD" w:rsidRDefault="00F953CD" w:rsidP="00F953CD">
      <w:pPr>
        <w:pStyle w:val="ConsPlusNormal"/>
        <w:pBdr>
          <w:top w:val="single" w:sz="6" w:space="0" w:color="auto"/>
        </w:pBdr>
        <w:spacing w:before="100" w:after="100"/>
        <w:jc w:val="both"/>
        <w:rPr>
          <w:rFonts w:ascii="Sylfaen" w:hAnsi="Sylfaen"/>
          <w:sz w:val="24"/>
          <w:szCs w:val="24"/>
        </w:rPr>
      </w:pPr>
    </w:p>
    <w:p w:rsidR="004B6660" w:rsidRDefault="004B6660" w:rsidP="00F953CD">
      <w:pPr>
        <w:pStyle w:val="ConsPlusNormal"/>
        <w:pBdr>
          <w:top w:val="single" w:sz="6" w:space="0" w:color="auto"/>
        </w:pBdr>
        <w:spacing w:before="100" w:after="100"/>
        <w:jc w:val="both"/>
        <w:rPr>
          <w:rFonts w:ascii="Sylfaen" w:hAnsi="Sylfaen"/>
          <w:sz w:val="24"/>
          <w:szCs w:val="24"/>
        </w:rPr>
      </w:pPr>
    </w:p>
    <w:p w:rsidR="004B6660" w:rsidRDefault="004B6660" w:rsidP="00F953CD">
      <w:pPr>
        <w:pStyle w:val="ConsPlusNormal"/>
        <w:pBdr>
          <w:top w:val="single" w:sz="6" w:space="0" w:color="auto"/>
        </w:pBdr>
        <w:spacing w:before="100" w:after="100"/>
        <w:jc w:val="both"/>
        <w:rPr>
          <w:rFonts w:ascii="Sylfaen" w:hAnsi="Sylfaen"/>
          <w:sz w:val="24"/>
          <w:szCs w:val="24"/>
        </w:rPr>
      </w:pPr>
    </w:p>
    <w:p w:rsidR="004B6660" w:rsidRDefault="004B6660" w:rsidP="00F953CD">
      <w:pPr>
        <w:pStyle w:val="ConsPlusNormal"/>
        <w:pBdr>
          <w:top w:val="single" w:sz="6" w:space="0" w:color="auto"/>
        </w:pBdr>
        <w:spacing w:before="100" w:after="100"/>
        <w:jc w:val="both"/>
        <w:rPr>
          <w:rFonts w:ascii="Sylfaen" w:hAnsi="Sylfaen"/>
          <w:sz w:val="24"/>
          <w:szCs w:val="24"/>
        </w:rPr>
      </w:pPr>
    </w:p>
    <w:p w:rsidR="00F953CD" w:rsidRPr="001C59D4" w:rsidRDefault="00F953CD" w:rsidP="00F953CD">
      <w:pPr>
        <w:pStyle w:val="ConsPlusNormal"/>
        <w:jc w:val="both"/>
        <w:outlineLvl w:val="0"/>
        <w:rPr>
          <w:rFonts w:ascii="Sylfaen" w:hAnsi="Sylfaen" w:cs="Helvetica"/>
          <w:b/>
          <w:bCs/>
          <w:color w:val="000000"/>
          <w:sz w:val="24"/>
          <w:szCs w:val="24"/>
          <w:shd w:val="clear" w:color="auto" w:fill="FFFFFF"/>
        </w:rPr>
      </w:pPr>
      <w:r w:rsidRPr="001C59D4">
        <w:rPr>
          <w:rFonts w:ascii="Sylfaen" w:hAnsi="Sylfaen" w:cs="Helvetica"/>
          <w:b/>
          <w:bCs/>
          <w:color w:val="000000"/>
          <w:sz w:val="24"/>
          <w:szCs w:val="24"/>
          <w:shd w:val="clear" w:color="auto" w:fill="FFFFFF"/>
        </w:rPr>
        <w:lastRenderedPageBreak/>
        <w:t>Обращения адвокатов в правоохранительные органы с требованием проведения проверки в отношении органов адвокатского самоуправления должны стать поводом для дисциплинарного реагирования</w:t>
      </w:r>
      <w:r>
        <w:rPr>
          <w:rFonts w:ascii="Sylfaen" w:hAnsi="Sylfaen" w:cs="Helvetica"/>
          <w:b/>
          <w:bCs/>
          <w:color w:val="000000"/>
          <w:sz w:val="24"/>
          <w:szCs w:val="24"/>
          <w:shd w:val="clear" w:color="auto" w:fill="FFFFFF"/>
        </w:rPr>
        <w:t>.</w:t>
      </w:r>
    </w:p>
    <w:p w:rsidR="00F953CD" w:rsidRPr="001C59D4" w:rsidRDefault="00F953CD" w:rsidP="00F953CD">
      <w:pPr>
        <w:pStyle w:val="ConsPlusNormal"/>
        <w:jc w:val="both"/>
        <w:outlineLvl w:val="0"/>
        <w:rPr>
          <w:rFonts w:ascii="Sylfaen" w:hAnsi="Sylfaen"/>
          <w:sz w:val="24"/>
          <w:szCs w:val="24"/>
        </w:rPr>
      </w:pPr>
    </w:p>
    <w:p w:rsidR="00F953CD" w:rsidRPr="001C59D4" w:rsidRDefault="00F953CD" w:rsidP="00F953CD">
      <w:pPr>
        <w:pStyle w:val="ConsPlusNormal"/>
        <w:jc w:val="right"/>
        <w:rPr>
          <w:rFonts w:ascii="Sylfaen" w:hAnsi="Sylfaen"/>
          <w:sz w:val="24"/>
          <w:szCs w:val="24"/>
        </w:rPr>
      </w:pPr>
      <w:r w:rsidRPr="001C59D4">
        <w:rPr>
          <w:rFonts w:ascii="Sylfaen" w:hAnsi="Sylfaen"/>
          <w:sz w:val="24"/>
          <w:szCs w:val="24"/>
        </w:rPr>
        <w:t>Утверждено</w:t>
      </w:r>
    </w:p>
    <w:p w:rsidR="00F953CD" w:rsidRPr="001C59D4" w:rsidRDefault="00F953CD" w:rsidP="00F953CD">
      <w:pPr>
        <w:pStyle w:val="ConsPlusNormal"/>
        <w:jc w:val="right"/>
        <w:rPr>
          <w:rFonts w:ascii="Sylfaen" w:hAnsi="Sylfaen"/>
          <w:sz w:val="24"/>
          <w:szCs w:val="24"/>
        </w:rPr>
      </w:pPr>
      <w:r w:rsidRPr="001C59D4">
        <w:rPr>
          <w:rFonts w:ascii="Sylfaen" w:hAnsi="Sylfaen"/>
          <w:sz w:val="24"/>
          <w:szCs w:val="24"/>
        </w:rPr>
        <w:t>решением Совета</w:t>
      </w:r>
    </w:p>
    <w:p w:rsidR="00F953CD" w:rsidRPr="001C59D4" w:rsidRDefault="00F953CD" w:rsidP="00F953CD">
      <w:pPr>
        <w:pStyle w:val="ConsPlusNormal"/>
        <w:jc w:val="right"/>
        <w:rPr>
          <w:rFonts w:ascii="Sylfaen" w:hAnsi="Sylfaen"/>
          <w:sz w:val="24"/>
          <w:szCs w:val="24"/>
        </w:rPr>
      </w:pPr>
      <w:r w:rsidRPr="001C59D4">
        <w:rPr>
          <w:rFonts w:ascii="Sylfaen" w:hAnsi="Sylfaen"/>
          <w:sz w:val="24"/>
          <w:szCs w:val="24"/>
        </w:rPr>
        <w:t>Федеральной палаты адвокатов РФ</w:t>
      </w:r>
    </w:p>
    <w:p w:rsidR="00F953CD" w:rsidRPr="001C59D4" w:rsidRDefault="00F953CD" w:rsidP="00F953CD">
      <w:pPr>
        <w:pStyle w:val="ConsPlusNormal"/>
        <w:jc w:val="right"/>
        <w:rPr>
          <w:rFonts w:ascii="Sylfaen" w:hAnsi="Sylfaen"/>
          <w:sz w:val="24"/>
          <w:szCs w:val="24"/>
        </w:rPr>
      </w:pPr>
      <w:r w:rsidRPr="001C59D4">
        <w:rPr>
          <w:rFonts w:ascii="Sylfaen" w:hAnsi="Sylfaen"/>
          <w:sz w:val="24"/>
          <w:szCs w:val="24"/>
        </w:rPr>
        <w:t>17 апреля 2019 г. (протокол N 7)</w:t>
      </w:r>
    </w:p>
    <w:p w:rsidR="00F953CD" w:rsidRPr="001C59D4" w:rsidRDefault="00F953CD" w:rsidP="00F953CD">
      <w:pPr>
        <w:pStyle w:val="ConsPlusNormal"/>
        <w:jc w:val="both"/>
        <w:rPr>
          <w:rFonts w:ascii="Sylfaen" w:hAnsi="Sylfaen"/>
          <w:sz w:val="24"/>
          <w:szCs w:val="24"/>
        </w:rPr>
      </w:pPr>
    </w:p>
    <w:p w:rsidR="00F953CD" w:rsidRPr="001C59D4" w:rsidRDefault="00F953CD" w:rsidP="00F953CD">
      <w:pPr>
        <w:pStyle w:val="ConsPlusTitle"/>
        <w:jc w:val="center"/>
        <w:rPr>
          <w:rFonts w:ascii="Sylfaen" w:hAnsi="Sylfaen"/>
          <w:szCs w:val="24"/>
        </w:rPr>
      </w:pPr>
      <w:bookmarkStart w:id="9" w:name="_Hlk7500813"/>
      <w:r w:rsidRPr="001C59D4">
        <w:rPr>
          <w:rFonts w:ascii="Sylfaen" w:hAnsi="Sylfaen"/>
          <w:szCs w:val="24"/>
        </w:rPr>
        <w:t>РАЗЪЯСНЕНИЕ N 03/19</w:t>
      </w:r>
    </w:p>
    <w:p w:rsidR="00F953CD" w:rsidRPr="001C59D4" w:rsidRDefault="00F953CD" w:rsidP="00F953CD">
      <w:pPr>
        <w:pStyle w:val="ConsPlusTitle"/>
        <w:jc w:val="center"/>
        <w:rPr>
          <w:rFonts w:ascii="Sylfaen" w:hAnsi="Sylfaen"/>
          <w:szCs w:val="24"/>
        </w:rPr>
      </w:pPr>
      <w:r w:rsidRPr="001C59D4">
        <w:rPr>
          <w:rFonts w:ascii="Sylfaen" w:hAnsi="Sylfaen"/>
          <w:szCs w:val="24"/>
        </w:rPr>
        <w:t>КОМИССИИ ПО ЭТИКЕ И СТАНДАРТАМ ПО ВОПРОСУ ДОПУСТИМОСТИ</w:t>
      </w:r>
    </w:p>
    <w:p w:rsidR="00F953CD" w:rsidRPr="001C59D4" w:rsidRDefault="00F953CD" w:rsidP="00F953CD">
      <w:pPr>
        <w:pStyle w:val="ConsPlusTitle"/>
        <w:jc w:val="center"/>
        <w:rPr>
          <w:rFonts w:ascii="Sylfaen" w:hAnsi="Sylfaen"/>
          <w:szCs w:val="24"/>
        </w:rPr>
      </w:pPr>
      <w:r w:rsidRPr="001C59D4">
        <w:rPr>
          <w:rFonts w:ascii="Sylfaen" w:hAnsi="Sylfaen"/>
          <w:szCs w:val="24"/>
        </w:rPr>
        <w:t>ОБРАЩЕНИЯ АДВОКАТОВ В ПРАВООХРАНИТЕЛЬНЫЕ ОРГАНЫ</w:t>
      </w:r>
    </w:p>
    <w:bookmarkEnd w:id="9"/>
    <w:p w:rsidR="00F953CD" w:rsidRPr="001C59D4" w:rsidRDefault="00F953CD" w:rsidP="00F953CD">
      <w:pPr>
        <w:pStyle w:val="ConsPlusNormal"/>
        <w:jc w:val="both"/>
        <w:rPr>
          <w:rFonts w:ascii="Sylfaen" w:hAnsi="Sylfaen"/>
          <w:sz w:val="24"/>
          <w:szCs w:val="24"/>
        </w:rPr>
      </w:pPr>
    </w:p>
    <w:p w:rsidR="00F953CD" w:rsidRPr="001C59D4" w:rsidRDefault="00F953CD" w:rsidP="00F953CD">
      <w:pPr>
        <w:pStyle w:val="ConsPlusNormal"/>
        <w:ind w:firstLine="540"/>
        <w:jc w:val="both"/>
        <w:rPr>
          <w:rFonts w:ascii="Sylfaen" w:hAnsi="Sylfaen"/>
          <w:sz w:val="24"/>
          <w:szCs w:val="24"/>
        </w:rPr>
      </w:pPr>
      <w:r w:rsidRPr="001C59D4">
        <w:rPr>
          <w:rFonts w:ascii="Sylfaen" w:hAnsi="Sylfaen"/>
          <w:sz w:val="24"/>
          <w:szCs w:val="24"/>
        </w:rPr>
        <w:t>В порядке пункта 5 статьи 18.2 Кодекса профессиональной этики адвоката в ответ на запросы Адвокатской палаты Воронежской области, Адвокатской палаты Московской области, Адвокатской палаты Республики Башкортостан Комиссия Федеральной палаты адвокатов РФ по этике и стандартам дает следующее разъяснение по вопросу допустимости обращения адвокатов в правоохранительные органы с требованием проведения проверки в отношении органов адвокатского самоуправления.</w:t>
      </w:r>
    </w:p>
    <w:p w:rsidR="00F953CD" w:rsidRPr="001C59D4" w:rsidRDefault="00F953CD" w:rsidP="00F953CD">
      <w:pPr>
        <w:pStyle w:val="ConsPlusNormal"/>
        <w:spacing w:before="240"/>
        <w:ind w:firstLine="540"/>
        <w:jc w:val="both"/>
        <w:rPr>
          <w:rFonts w:ascii="Sylfaen" w:hAnsi="Sylfaen"/>
          <w:sz w:val="24"/>
          <w:szCs w:val="24"/>
        </w:rPr>
      </w:pPr>
      <w:r w:rsidRPr="001C59D4">
        <w:rPr>
          <w:rFonts w:ascii="Sylfaen" w:hAnsi="Sylfaen"/>
          <w:sz w:val="24"/>
          <w:szCs w:val="24"/>
        </w:rPr>
        <w:t xml:space="preserve">Не вызывает сомнений, что обращение адвокатов в органы государственной власти, а тем более в правоохранительные органы с заявлением о проведении проверки в отношении органов адвокатского самоуправления заслуживает безусловного осуждения со стороны адвокатского сообщества. Российская адвокатура неуклонно привержена традициям и ценностям профессии, среди которых основополагающими являются ее гуманистический, </w:t>
      </w:r>
      <w:proofErr w:type="spellStart"/>
      <w:r w:rsidRPr="001C59D4">
        <w:rPr>
          <w:rFonts w:ascii="Sylfaen" w:hAnsi="Sylfaen"/>
          <w:sz w:val="24"/>
          <w:szCs w:val="24"/>
        </w:rPr>
        <w:t>правозаступнический</w:t>
      </w:r>
      <w:proofErr w:type="spellEnd"/>
      <w:r w:rsidRPr="001C59D4">
        <w:rPr>
          <w:rFonts w:ascii="Sylfaen" w:hAnsi="Sylfaen"/>
          <w:sz w:val="24"/>
          <w:szCs w:val="24"/>
        </w:rPr>
        <w:t xml:space="preserve"> характер, следование принципу корпоративности, а также забота адвокатов об авторитете адвокатуры. Доверительные и уважительные отношения между адвокатами являются одним из необходимых условий существования и деятельности адвокатского сообщества.</w:t>
      </w:r>
    </w:p>
    <w:p w:rsidR="00F953CD" w:rsidRPr="001C59D4" w:rsidRDefault="00F953CD" w:rsidP="00F953CD">
      <w:pPr>
        <w:pStyle w:val="ConsPlusNormal"/>
        <w:spacing w:before="240"/>
        <w:ind w:firstLine="540"/>
        <w:jc w:val="both"/>
        <w:rPr>
          <w:rFonts w:ascii="Sylfaen" w:hAnsi="Sylfaen"/>
          <w:sz w:val="24"/>
          <w:szCs w:val="24"/>
        </w:rPr>
      </w:pPr>
      <w:r w:rsidRPr="001C59D4">
        <w:rPr>
          <w:rFonts w:ascii="Sylfaen" w:hAnsi="Sylfaen"/>
          <w:sz w:val="24"/>
          <w:szCs w:val="24"/>
        </w:rPr>
        <w:t>Принципиально важным является следование этим традициям и ценностям в любой публичной активности членов адвокатской корпорации и, прежде всего, при взаимодействии с правоохранительными органами. Требование или призыв ко вмешательству в деятельность органов адвокатского самоуправления либо осуществлению в отношении них проверочных и контрольных мероприятий органами государственной власти, в том числе осуществляющими уголовное преследование, ведет к подрыву принципов независимости и корпоративности и недопустимо для членов адвокатского сообщества.</w:t>
      </w:r>
    </w:p>
    <w:p w:rsidR="00F953CD" w:rsidRPr="001C59D4" w:rsidRDefault="00F953CD" w:rsidP="00F953CD">
      <w:pPr>
        <w:pStyle w:val="ConsPlusNormal"/>
        <w:spacing w:before="240"/>
        <w:ind w:firstLine="540"/>
        <w:jc w:val="both"/>
        <w:rPr>
          <w:rFonts w:ascii="Sylfaen" w:hAnsi="Sylfaen"/>
          <w:sz w:val="24"/>
          <w:szCs w:val="24"/>
        </w:rPr>
      </w:pPr>
      <w:r w:rsidRPr="001C59D4">
        <w:rPr>
          <w:rFonts w:ascii="Sylfaen" w:hAnsi="Sylfaen"/>
          <w:sz w:val="24"/>
          <w:szCs w:val="24"/>
        </w:rPr>
        <w:t xml:space="preserve">Такого рода обращения адвокатов в органы государственной власти либо в правоохранительные органы демонстрируют полное пренебрежение моральными традициями адвокатуры и требованиями профессиональной этики. Все указанное усугубляется в том случае, когда авторы подобных обращений не являются членами той адвокатской палаты, положение дел в которой должно явиться, по их мнению, предметом проверки. Подобное вмешательство адвокатов в деятельность иной адвокатской палаты, особенно с привлечением следственных органов, насаждает </w:t>
      </w:r>
      <w:r w:rsidRPr="001C59D4">
        <w:rPr>
          <w:rFonts w:ascii="Sylfaen" w:hAnsi="Sylfaen"/>
          <w:sz w:val="24"/>
          <w:szCs w:val="24"/>
        </w:rPr>
        <w:lastRenderedPageBreak/>
        <w:t>чуждую адвокатуре атмосферу подозрительности и доносительства.</w:t>
      </w:r>
    </w:p>
    <w:p w:rsidR="00F953CD" w:rsidRPr="001C59D4" w:rsidRDefault="00F953CD" w:rsidP="00F953CD">
      <w:pPr>
        <w:pStyle w:val="ConsPlusNormal"/>
        <w:spacing w:before="240"/>
        <w:ind w:firstLine="540"/>
        <w:jc w:val="both"/>
        <w:rPr>
          <w:rFonts w:ascii="Sylfaen" w:hAnsi="Sylfaen"/>
          <w:sz w:val="24"/>
          <w:szCs w:val="24"/>
        </w:rPr>
      </w:pPr>
      <w:r w:rsidRPr="001C59D4">
        <w:rPr>
          <w:rFonts w:ascii="Sylfaen" w:hAnsi="Sylfaen"/>
          <w:sz w:val="24"/>
          <w:szCs w:val="24"/>
        </w:rPr>
        <w:t>Такое поведение адвоката прямо противоречит пункту 2 статьи 5 Кодекса профессиональной этики адвоката, согласно которому адвокат должен избегать действий (бездействия), направленных к подрыву доверия к нему или к адвокатуре. Кроме того, пункт 5 статьи 9 Кодекса профессиональной этики адвоката содержит принципиальное указание о том, что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 Как указано в Разъяснении Комиссии Федеральной палаты адвокатов по этике и стандартам N 02/18 по вопросам применения п. 2 ст. 5 и п. 5 ст. 9 Кодекса профессиональной этики адвоката поведение адвоката вне профессиональной деятельности, которое наносит ущерб авторитету адвокатуры или подрывает доверие к ней, может квалифицироваться органами адвокатского самоуправления в качестве нарушения правил профессиональной этики при условии, что принадлежность такого лица к адвокатскому сообществу очевидна или это следует из его поведения.</w:t>
      </w:r>
    </w:p>
    <w:p w:rsidR="00F953CD" w:rsidRPr="001C59D4" w:rsidRDefault="00F953CD" w:rsidP="00F953CD">
      <w:pPr>
        <w:pStyle w:val="ConsPlusNormal"/>
        <w:spacing w:before="240"/>
        <w:ind w:firstLine="540"/>
        <w:jc w:val="both"/>
        <w:rPr>
          <w:rFonts w:ascii="Sylfaen" w:hAnsi="Sylfaen"/>
          <w:sz w:val="24"/>
          <w:szCs w:val="24"/>
        </w:rPr>
      </w:pPr>
      <w:r w:rsidRPr="001C59D4">
        <w:rPr>
          <w:rFonts w:ascii="Sylfaen" w:hAnsi="Sylfaen"/>
          <w:sz w:val="24"/>
          <w:szCs w:val="24"/>
        </w:rPr>
        <w:t>Указанные нарушения законодательства об адвокатуре и адвокатской деятельности и норм профессиональной этики адвоката должны становиться поводом для дисциплинарного реагирования уполномоченных органов адвокатского самоуправления и возможного привлечения адвокатов к дисциплинарной ответственности.</w:t>
      </w:r>
    </w:p>
    <w:p w:rsidR="00F953CD" w:rsidRPr="001C59D4" w:rsidRDefault="00F953CD" w:rsidP="00F953CD">
      <w:pPr>
        <w:pStyle w:val="ConsPlusNormal"/>
        <w:spacing w:before="240"/>
        <w:ind w:firstLine="540"/>
        <w:jc w:val="both"/>
        <w:rPr>
          <w:rFonts w:ascii="Sylfaen" w:hAnsi="Sylfaen"/>
          <w:sz w:val="24"/>
          <w:szCs w:val="24"/>
        </w:rPr>
      </w:pPr>
      <w:r w:rsidRPr="001C59D4">
        <w:rPr>
          <w:rFonts w:ascii="Sylfaen" w:hAnsi="Sylfaen"/>
          <w:sz w:val="24"/>
          <w:szCs w:val="24"/>
        </w:rPr>
        <w:t>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w:t>
      </w:r>
    </w:p>
    <w:p w:rsidR="00F953CD" w:rsidRPr="001C59D4" w:rsidRDefault="00F953CD" w:rsidP="00F953CD">
      <w:pPr>
        <w:pStyle w:val="ConsPlusNormal"/>
        <w:spacing w:before="240"/>
        <w:ind w:firstLine="540"/>
        <w:jc w:val="both"/>
        <w:rPr>
          <w:rFonts w:ascii="Sylfaen" w:hAnsi="Sylfaen"/>
          <w:sz w:val="24"/>
          <w:szCs w:val="24"/>
        </w:rPr>
      </w:pPr>
      <w:r w:rsidRPr="001C59D4">
        <w:rPr>
          <w:rFonts w:ascii="Sylfaen" w:hAnsi="Sylfaen"/>
          <w:sz w:val="24"/>
          <w:szCs w:val="24"/>
        </w:rPr>
        <w:t>После вступления в силу настоящее Разъяснение подлежит опубликованию в издании "Вестник Федеральной палаты адвокатов Российской Федерации" и в издании "Адвокатская газета".</w:t>
      </w:r>
    </w:p>
    <w:p w:rsidR="00F953CD" w:rsidRPr="00957B15" w:rsidRDefault="00F953CD" w:rsidP="00F953CD">
      <w:pPr>
        <w:pStyle w:val="ConsPlusNormal"/>
        <w:pBdr>
          <w:top w:val="single" w:sz="6" w:space="0" w:color="auto"/>
        </w:pBdr>
        <w:spacing w:before="100" w:after="100"/>
        <w:jc w:val="both"/>
        <w:rPr>
          <w:rFonts w:ascii="Sylfaen" w:hAnsi="Sylfaen"/>
          <w:sz w:val="24"/>
          <w:szCs w:val="24"/>
        </w:rPr>
      </w:pPr>
    </w:p>
    <w:p w:rsidR="00F953CD" w:rsidRPr="001E429D" w:rsidRDefault="00F953CD" w:rsidP="00F953CD">
      <w:pPr>
        <w:shd w:val="clear" w:color="auto" w:fill="FFFFFF"/>
        <w:spacing w:after="150" w:line="825" w:lineRule="atLeast"/>
        <w:jc w:val="center"/>
        <w:outlineLvl w:val="0"/>
        <w:rPr>
          <w:rFonts w:ascii="Sylfaen" w:eastAsia="Times New Roman" w:hAnsi="Sylfaen" w:cs="Arial"/>
          <w:b/>
          <w:bCs/>
          <w:color w:val="292929"/>
          <w:kern w:val="36"/>
          <w:sz w:val="24"/>
          <w:szCs w:val="24"/>
          <w:lang w:eastAsia="ru-RU"/>
        </w:rPr>
      </w:pPr>
      <w:bookmarkStart w:id="10" w:name="_Hlk7500891"/>
      <w:r w:rsidRPr="001E429D">
        <w:rPr>
          <w:rFonts w:ascii="Sylfaen" w:eastAsia="Times New Roman" w:hAnsi="Sylfaen" w:cs="Arial"/>
          <w:b/>
          <w:bCs/>
          <w:color w:val="292929"/>
          <w:kern w:val="36"/>
          <w:sz w:val="24"/>
          <w:szCs w:val="24"/>
          <w:lang w:eastAsia="ru-RU"/>
        </w:rPr>
        <w:t>Резолюция о недопустимости дискриминации адвокатов в сфере налогообложения</w:t>
      </w:r>
    </w:p>
    <w:p w:rsidR="00F953CD" w:rsidRPr="001E429D" w:rsidRDefault="00F953CD" w:rsidP="00F953CD">
      <w:pPr>
        <w:shd w:val="clear" w:color="auto" w:fill="FFFFFF"/>
        <w:spacing w:after="360" w:line="345" w:lineRule="atLeast"/>
        <w:jc w:val="center"/>
        <w:rPr>
          <w:rFonts w:ascii="Sylfaen" w:eastAsia="Times New Roman" w:hAnsi="Sylfaen"/>
          <w:color w:val="292929"/>
          <w:sz w:val="24"/>
          <w:szCs w:val="24"/>
          <w:lang w:eastAsia="ru-RU"/>
        </w:rPr>
      </w:pPr>
      <w:r w:rsidRPr="001E429D">
        <w:rPr>
          <w:rFonts w:ascii="Sylfaen" w:eastAsia="Times New Roman" w:hAnsi="Sylfaen"/>
          <w:b/>
          <w:bCs/>
          <w:color w:val="292929"/>
          <w:sz w:val="24"/>
          <w:szCs w:val="24"/>
          <w:lang w:eastAsia="ru-RU"/>
        </w:rPr>
        <w:t>от 18 апреля 2019 г.</w:t>
      </w:r>
      <w:bookmarkEnd w:id="10"/>
    </w:p>
    <w:p w:rsidR="00F953CD" w:rsidRPr="001E429D"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Адвокатское сообщество РФ обращает внимание уполномоченных органов законодательной и исполнительной власти на явный диспаритет в налогообложении профессиональных доходов различных категорий самозанятых граждан, занимающихся адвокатской деятельностью (оказанием юридических услуг):</w:t>
      </w:r>
    </w:p>
    <w:p w:rsidR="00F953CD" w:rsidRPr="001E429D" w:rsidRDefault="00F953CD" w:rsidP="00F953CD">
      <w:pPr>
        <w:numPr>
          <w:ilvl w:val="0"/>
          <w:numId w:val="1"/>
        </w:numPr>
        <w:shd w:val="clear" w:color="auto" w:fill="FFFFFF"/>
        <w:spacing w:after="360" w:line="345" w:lineRule="atLeast"/>
        <w:ind w:left="0"/>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Адвокатов (ставка – 13%);</w:t>
      </w:r>
    </w:p>
    <w:p w:rsidR="00F953CD" w:rsidRPr="001E429D" w:rsidRDefault="00F953CD" w:rsidP="00F953CD">
      <w:pPr>
        <w:numPr>
          <w:ilvl w:val="0"/>
          <w:numId w:val="1"/>
        </w:numPr>
        <w:shd w:val="clear" w:color="auto" w:fill="FFFFFF"/>
        <w:spacing w:after="360" w:line="345" w:lineRule="atLeast"/>
        <w:ind w:left="0"/>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lastRenderedPageBreak/>
        <w:t>Индивидуальных предпринимателей (ставка в рамках УСН – 6%);</w:t>
      </w:r>
    </w:p>
    <w:p w:rsidR="00F953CD" w:rsidRPr="001E429D" w:rsidRDefault="00F953CD" w:rsidP="00F953CD">
      <w:pPr>
        <w:numPr>
          <w:ilvl w:val="0"/>
          <w:numId w:val="1"/>
        </w:numPr>
        <w:shd w:val="clear" w:color="auto" w:fill="FFFFFF"/>
        <w:spacing w:after="360" w:line="345" w:lineRule="atLeast"/>
        <w:ind w:left="0"/>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Физических лиц, занимающихся адвокатской деятельностью (оказанием юридических услуг) на платной основе без получения статуса адвоката и регистрации в качестве индивидуального предпринимателя в целях уклонения от налогообложения профессионального дохода, ставка – 0%, страховые взносы в социальные фонды не выплачиваются.</w:t>
      </w:r>
    </w:p>
    <w:p w:rsidR="00F953CD" w:rsidRPr="001E429D"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Отсутствие эффективного налогового администрирования в отношении указанных лиц, отсутствие в судах учета и информирования налоговых и правоохранительных органов обо всех фактах представительства граждан в судах на платной основе самозанятыми физическими лицами, не имеющими статуса адвоката либо ИП, то есть занимающимися незаконной предпринимательской деятельностью, способствуют росту «теневой» экономики в данной сфере, ставят в неравные экономические условия адвокатов – добросовестных налогоплательщиков, умаляют финансовую безопасность государства, влекут иные антиобщественные последствия. Так, в результате недобросовестной конкуренции со стороны физических лиц, занимающихся незаконной предпринимательской деятельностью и уклоняющихся от налогообложения, добросовестные налогоплательщики в массовом порядке вытесняются из сферы адвокатской деятельности (юридических услуг), что влечет сокращение профессиональных доходов, уменьшение количества добросовестных налогоплательщиков, является причиной огромных потерь доходной части государственных бюджетов.</w:t>
      </w:r>
    </w:p>
    <w:p w:rsidR="00F953CD" w:rsidRPr="001E429D"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Кроме того, в результате незаконной предпринимательской деятельности физических лиц, не обремененных какими-либо требованиями по уровню квалификации и профессиональной этике, существенно снижается общий уровень качества юридической помощи, оказываемой населению и юридическим лицам, в том числе профессиональный уровень судебного представительства их интересов, процветает обман доверителей. Эти негативные явления порождают недоверие населения к представителям юридической профессии, правоохранительной, судебной системе и государству в целом, снижают обращаемость за юридической помощью, что ограничивает конституционные права граждан на доступ к правосудию и получение квалифицированной юридической помощи, ведут к уменьшению налогооблагаемой базы.</w:t>
      </w:r>
    </w:p>
    <w:p w:rsidR="00F953CD" w:rsidRPr="001E429D"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 xml:space="preserve">Более того, с принятием Федерального закона «О проведении эксперимента по установлению специального налогового режима “Налог на профессиональный доход”…» от 27 ноября 2018 г. № 422-ФЗ была фактически узаконена дискриминация адвокатов, относящихся к самозанятым категориям граждан, в сфере налогообложения </w:t>
      </w:r>
      <w:r w:rsidRPr="001E429D">
        <w:rPr>
          <w:rFonts w:ascii="Sylfaen" w:eastAsia="Times New Roman" w:hAnsi="Sylfaen"/>
          <w:color w:val="292929"/>
          <w:sz w:val="24"/>
          <w:szCs w:val="24"/>
          <w:lang w:eastAsia="ru-RU"/>
        </w:rPr>
        <w:lastRenderedPageBreak/>
        <w:t>профессионального дохода на значительной части территории РФ сроком на 10 лет, что прямо противоречит Конституции РФ.</w:t>
      </w:r>
    </w:p>
    <w:p w:rsidR="00F953CD" w:rsidRPr="001E429D"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В соответствии со ст. 19 Конституции РФ все равны перед законом. Государство гарантирует равенство прав и свобод человека и гражданина независимо от принадлежности к общественным объединениям, а также других обстоятельств. Запрещаются любые ограничения прав граждан по признакам социальной принадлежности. Постановлением Конституционного Суда РФ от 24 февраля 1998 г. № 7-П применительно к определению размера страховых взносов в Пенсионный фонд в отношении адвокатов, в частности, установлено: «законодатель должен учитывать такие конституционные принципы, как принцип равенства (ст. 19 Конституции РФ) и принцип соразмерности ограничений прав и свобод граждан социально значимым целям, закрепленным в Конституции РФ (ч. 3 ст. 55). Чрезмерность тарифа страховых взносов в отношении адвокатов подтверждается и тем, что при его введении не была учтена возложенная на адвокатуру публичная обязанность, вытекающая из статьи 48 Конституции Российской Федерации, оказывать в установленных законом случаях бесплатную юридическую помощь и осуществлять защиту граждан в ходе уголовного судопроизводства по назначению органов следствия и суда». В настоящее время объем бесплатной юридической помощи, предоставляемой населению адвокатами, составляет не менее 50% от общего количества поручений. Таким образом, адвокаты находятся в условиях неравной конкуренции и несправедливого дискриминационного налогообложения, что уже привело к массовым отказам от получения, приостановлению и прекращению статуса адвоката, катастрофическому уменьшению количества адвокатов в сельских районах и небольших городах РФ, а также к значительному уменьшению общего количества адвокатов в ряде субъектов РФ.</w:t>
      </w:r>
    </w:p>
    <w:p w:rsidR="00F953CD" w:rsidRPr="001E429D"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Кроме того, существующее неравное налогообложение в сфере адвокатской деятельности (юридических услуг) препятствует окончанию проведения реформы сферы оказания квалифицированной юридической помощи в РФ и профессионализации судебного представительства, порождает противодействие со стороны привилегированных групп в ущерб реализации государственных и социально значимых интересов.</w:t>
      </w:r>
    </w:p>
    <w:p w:rsidR="00F953CD" w:rsidRPr="001E429D"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На основании изложенного Съезд постановил:</w:t>
      </w:r>
    </w:p>
    <w:p w:rsidR="00F953CD" w:rsidRPr="001E429D" w:rsidRDefault="00F953CD" w:rsidP="00F953CD">
      <w:pPr>
        <w:numPr>
          <w:ilvl w:val="0"/>
          <w:numId w:val="2"/>
        </w:numPr>
        <w:shd w:val="clear" w:color="auto" w:fill="FFFFFF"/>
        <w:spacing w:after="360" w:line="345" w:lineRule="atLeast"/>
        <w:ind w:left="0"/>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Поручить Совету ФПА РФ организовать разработку поправок в действующее законодательство (законопроектов) в целях устранения дискриминации адвокатов в сфере налогообложения и направить их субъектам законодательной инициативы, а также в Минюст России и Минфин России для рассмотрения и принятия.</w:t>
      </w:r>
    </w:p>
    <w:p w:rsidR="00F953CD" w:rsidRPr="001E429D" w:rsidRDefault="00F953CD" w:rsidP="00F953CD">
      <w:pPr>
        <w:numPr>
          <w:ilvl w:val="0"/>
          <w:numId w:val="2"/>
        </w:numPr>
        <w:shd w:val="clear" w:color="auto" w:fill="FFFFFF"/>
        <w:spacing w:after="360" w:line="345" w:lineRule="atLeast"/>
        <w:ind w:left="0"/>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lastRenderedPageBreak/>
        <w:t>Направить настоящее решение для сведения в органы исполнительной, законодательной и судебной власти, в также в адвокатские палаты субъектов РФ.</w:t>
      </w:r>
    </w:p>
    <w:p w:rsidR="00F953CD" w:rsidRDefault="00F953CD" w:rsidP="00F953CD">
      <w:pPr>
        <w:numPr>
          <w:ilvl w:val="0"/>
          <w:numId w:val="2"/>
        </w:numPr>
        <w:shd w:val="clear" w:color="auto" w:fill="FFFFFF"/>
        <w:spacing w:after="160" w:line="345" w:lineRule="atLeast"/>
        <w:ind w:left="0"/>
        <w:jc w:val="both"/>
        <w:rPr>
          <w:rFonts w:ascii="Sylfaen" w:eastAsia="Times New Roman" w:hAnsi="Sylfaen"/>
          <w:color w:val="292929"/>
          <w:sz w:val="24"/>
          <w:szCs w:val="24"/>
          <w:lang w:eastAsia="ru-RU"/>
        </w:rPr>
      </w:pPr>
      <w:r w:rsidRPr="001E429D">
        <w:rPr>
          <w:rFonts w:ascii="Sylfaen" w:eastAsia="Times New Roman" w:hAnsi="Sylfaen"/>
          <w:color w:val="292929"/>
          <w:sz w:val="24"/>
          <w:szCs w:val="24"/>
          <w:lang w:eastAsia="ru-RU"/>
        </w:rPr>
        <w:t>Опубликовать настоящее решение путем размещения на сайте ФПА РФ, в «Вестнике Федеральной палаты адвокатов РФ» и в «Адвокатской газете».</w:t>
      </w:r>
    </w:p>
    <w:p w:rsidR="00F953CD" w:rsidRPr="001E429D" w:rsidRDefault="00F953CD" w:rsidP="00F953CD">
      <w:pPr>
        <w:shd w:val="clear" w:color="auto" w:fill="FFFFFF"/>
        <w:spacing w:after="160" w:line="345" w:lineRule="atLeast"/>
        <w:ind w:left="-360"/>
        <w:jc w:val="both"/>
        <w:rPr>
          <w:rFonts w:ascii="Sylfaen" w:eastAsia="Times New Roman" w:hAnsi="Sylfaen"/>
          <w:color w:val="292929"/>
          <w:sz w:val="24"/>
          <w:szCs w:val="24"/>
          <w:lang w:eastAsia="ru-RU"/>
        </w:rPr>
      </w:pPr>
      <w:r>
        <w:rPr>
          <w:rFonts w:ascii="Sylfaen" w:eastAsia="Times New Roman" w:hAnsi="Sylfaen"/>
          <w:color w:val="292929"/>
          <w:sz w:val="24"/>
          <w:szCs w:val="24"/>
          <w:lang w:eastAsia="ru-RU"/>
        </w:rPr>
        <w:t>________________________________________________________________________________</w:t>
      </w:r>
    </w:p>
    <w:p w:rsidR="00F953CD" w:rsidRPr="003F46D6" w:rsidRDefault="00F953CD" w:rsidP="00F953CD">
      <w:pPr>
        <w:shd w:val="clear" w:color="auto" w:fill="FFFFFF"/>
        <w:spacing w:after="150" w:line="825" w:lineRule="atLeast"/>
        <w:jc w:val="center"/>
        <w:outlineLvl w:val="0"/>
        <w:rPr>
          <w:rFonts w:ascii="Sylfaen" w:eastAsia="Times New Roman" w:hAnsi="Sylfaen" w:cs="Arial"/>
          <w:b/>
          <w:bCs/>
          <w:color w:val="292929"/>
          <w:kern w:val="36"/>
          <w:sz w:val="24"/>
          <w:szCs w:val="24"/>
          <w:lang w:eastAsia="ru-RU"/>
        </w:rPr>
      </w:pPr>
      <w:bookmarkStart w:id="11" w:name="_Hlk7500952"/>
      <w:r w:rsidRPr="003F46D6">
        <w:rPr>
          <w:rFonts w:ascii="Sylfaen" w:eastAsia="Times New Roman" w:hAnsi="Sylfaen" w:cs="Arial"/>
          <w:b/>
          <w:bCs/>
          <w:color w:val="292929"/>
          <w:kern w:val="36"/>
          <w:sz w:val="24"/>
          <w:szCs w:val="24"/>
          <w:lang w:eastAsia="ru-RU"/>
        </w:rPr>
        <w:t>Резолюция о соблюдении адвокатской этики</w:t>
      </w:r>
    </w:p>
    <w:p w:rsidR="00F953CD" w:rsidRPr="003F46D6" w:rsidRDefault="00F953CD" w:rsidP="00F953CD">
      <w:pPr>
        <w:shd w:val="clear" w:color="auto" w:fill="FFFFFF"/>
        <w:spacing w:after="360" w:line="345" w:lineRule="atLeast"/>
        <w:jc w:val="center"/>
        <w:rPr>
          <w:rFonts w:ascii="Sylfaen" w:eastAsia="Times New Roman" w:hAnsi="Sylfaen"/>
          <w:color w:val="292929"/>
          <w:sz w:val="24"/>
          <w:szCs w:val="24"/>
          <w:lang w:eastAsia="ru-RU"/>
        </w:rPr>
      </w:pPr>
      <w:r w:rsidRPr="003F46D6">
        <w:rPr>
          <w:rFonts w:ascii="Sylfaen" w:eastAsia="Times New Roman" w:hAnsi="Sylfaen"/>
          <w:b/>
          <w:bCs/>
          <w:color w:val="292929"/>
          <w:sz w:val="24"/>
          <w:szCs w:val="24"/>
          <w:lang w:eastAsia="ru-RU"/>
        </w:rPr>
        <w:t>18 апреля 2019 г.</w:t>
      </w:r>
      <w:bookmarkEnd w:id="11"/>
    </w:p>
    <w:p w:rsidR="00F953CD" w:rsidRPr="003F46D6"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3F46D6">
        <w:rPr>
          <w:rFonts w:ascii="Sylfaen" w:eastAsia="Times New Roman" w:hAnsi="Sylfaen"/>
          <w:color w:val="292929"/>
          <w:sz w:val="24"/>
          <w:szCs w:val="24"/>
          <w:lang w:eastAsia="ru-RU"/>
        </w:rPr>
        <w:t>Группа адвокатов из 32 человек, состоящих в реестрах адвокатских палат пяти субъектов Российской Федерации, подписали «Открытое обращение» на имя председателя Следственного комитета РФ с просьбой «обеспечить объективное и своевременное расследование... всех данных о финансовых и иных злоупотреблениях представителей органов управления» Адвокатской палаты Республики Башкортостан, которое было распространено в сети «Интернет». При этом ни один из подписантов членом этой региональной адвокатской палаты не является.</w:t>
      </w:r>
    </w:p>
    <w:p w:rsidR="00F953CD" w:rsidRPr="003F46D6"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3F46D6">
        <w:rPr>
          <w:rFonts w:ascii="Sylfaen" w:eastAsia="Times New Roman" w:hAnsi="Sylfaen"/>
          <w:color w:val="292929"/>
          <w:sz w:val="24"/>
          <w:szCs w:val="24"/>
          <w:lang w:eastAsia="ru-RU"/>
        </w:rPr>
        <w:t>В связи с данной акцией, приобретшей публичный характер, Съезд считает необходимым заявить следующее.</w:t>
      </w:r>
    </w:p>
    <w:p w:rsidR="00F953CD" w:rsidRPr="003F46D6"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3F46D6">
        <w:rPr>
          <w:rFonts w:ascii="Sylfaen" w:eastAsia="Times New Roman" w:hAnsi="Sylfaen"/>
          <w:color w:val="292929"/>
          <w:sz w:val="24"/>
          <w:szCs w:val="24"/>
          <w:lang w:eastAsia="ru-RU"/>
        </w:rPr>
        <w:t>Российская адвокатура является независимым институтом гражданского общества и не входит в систему органов государственной и муниципальной власти. Независимость адвокатуры обеспечивается в первую очередь закрепленными законом принципами самоуправления и корпоративности.</w:t>
      </w:r>
    </w:p>
    <w:p w:rsidR="00F953CD" w:rsidRPr="003F46D6"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3F46D6">
        <w:rPr>
          <w:rFonts w:ascii="Sylfaen" w:eastAsia="Times New Roman" w:hAnsi="Sylfaen"/>
          <w:color w:val="292929"/>
          <w:sz w:val="24"/>
          <w:szCs w:val="24"/>
          <w:lang w:eastAsia="ru-RU"/>
        </w:rPr>
        <w:t>Федеральный закон «Об адвокатской деятельности и адвокатуре в Российской Федерации», установив обязательное членство адвоката в АП субъекта РФ, детально определил формирование и полномочия ее выборных органов: собрания (конференции), совета, квалификационной и ревизионной комиссий, разграничил компетенцию региональных и Федеральной адвокатских палат.</w:t>
      </w:r>
    </w:p>
    <w:p w:rsidR="00F953CD" w:rsidRPr="003F46D6"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3F46D6">
        <w:rPr>
          <w:rFonts w:ascii="Sylfaen" w:eastAsia="Times New Roman" w:hAnsi="Sylfaen"/>
          <w:color w:val="292929"/>
          <w:sz w:val="24"/>
          <w:szCs w:val="24"/>
          <w:lang w:eastAsia="ru-RU"/>
        </w:rPr>
        <w:t xml:space="preserve">Призывать к любому органу государственной власти, а тем более к тому, которому адвокаты противостоят как защитники в уголовном процессе, о проведении проверки финансово-хозяйственной деятельности адвокатской палаты, к тому же, не будучи ее членами и, следовательно, не обладая непосредственным знанием о жизни этого сообщества, практически только с голоса бывшего башкирского адвоката, лишенного статуса и находящегося в длительном конфликте с советом республиканской адвокатской палаты – значит откровенно игнорировать принципы самоуправления и </w:t>
      </w:r>
      <w:r w:rsidRPr="003F46D6">
        <w:rPr>
          <w:rFonts w:ascii="Sylfaen" w:eastAsia="Times New Roman" w:hAnsi="Sylfaen"/>
          <w:color w:val="292929"/>
          <w:sz w:val="24"/>
          <w:szCs w:val="24"/>
          <w:lang w:eastAsia="ru-RU"/>
        </w:rPr>
        <w:lastRenderedPageBreak/>
        <w:t>корпоративности адвокатуры, подрывать ее независимость, утратить чувство профессионального достоинства.</w:t>
      </w:r>
    </w:p>
    <w:p w:rsidR="00F953CD" w:rsidRPr="003F46D6"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3F46D6">
        <w:rPr>
          <w:rFonts w:ascii="Sylfaen" w:eastAsia="Times New Roman" w:hAnsi="Sylfaen"/>
          <w:color w:val="292929"/>
          <w:sz w:val="24"/>
          <w:szCs w:val="24"/>
          <w:lang w:eastAsia="ru-RU"/>
        </w:rPr>
        <w:t>Существование и жизнеспособность нашего сообщества немыслимы без взаимного уважения и доверия адвокатов как друг к другу, так и к своим товарищам, которых они сами избрали в органы адвокатского самоуправления. Поэтому решительного осуждения заслуживают высокомерное, пренебрежительное отношение как к коллегам, избранным в органы палаты, так и к коллегам – членам другой адвокатской палаты, отказ им в способности самим решать внутренние вопросы сообщества. Такого рода действия, независимо от побуждений, их вызвавших, насаждают чуждую адвокатуре атмосферу подозрительности и доносительства, губительны для профессии, основанной на отношениях доверия и взаимной поддержки, и при определенных обстоятельствах могут стать предметом дисциплинарного разбирательства.</w:t>
      </w:r>
    </w:p>
    <w:p w:rsidR="00F953CD" w:rsidRDefault="00F953CD" w:rsidP="00F953CD">
      <w:pPr>
        <w:shd w:val="clear" w:color="auto" w:fill="FFFFFF"/>
        <w:spacing w:line="345" w:lineRule="atLeast"/>
        <w:jc w:val="both"/>
        <w:rPr>
          <w:rFonts w:ascii="Sylfaen" w:eastAsia="Times New Roman" w:hAnsi="Sylfaen"/>
          <w:color w:val="292929"/>
          <w:sz w:val="24"/>
          <w:szCs w:val="24"/>
          <w:lang w:eastAsia="ru-RU"/>
        </w:rPr>
      </w:pPr>
      <w:r w:rsidRPr="003F46D6">
        <w:rPr>
          <w:rFonts w:ascii="Sylfaen" w:eastAsia="Times New Roman" w:hAnsi="Sylfaen"/>
          <w:color w:val="292929"/>
          <w:sz w:val="24"/>
          <w:szCs w:val="24"/>
          <w:lang w:eastAsia="ru-RU"/>
        </w:rPr>
        <w:t>Заботясь об авторитете адвокатуры, ее достоинстве и благе, Съезд призывает адвокатов сохранять традиционный для сообщества дух сплоченности и солидарности, всемерно ограждать независимость нашего правозащитного института гражданского общества.</w:t>
      </w:r>
    </w:p>
    <w:p w:rsidR="00F953CD" w:rsidRPr="003F46D6" w:rsidRDefault="00F953CD" w:rsidP="00F953CD">
      <w:pPr>
        <w:shd w:val="clear" w:color="auto" w:fill="FFFFFF"/>
        <w:spacing w:line="345" w:lineRule="atLeast"/>
        <w:jc w:val="both"/>
        <w:rPr>
          <w:rFonts w:ascii="Sylfaen" w:eastAsia="Times New Roman" w:hAnsi="Sylfaen"/>
          <w:color w:val="292929"/>
          <w:sz w:val="24"/>
          <w:szCs w:val="24"/>
          <w:lang w:eastAsia="ru-RU"/>
        </w:rPr>
      </w:pPr>
      <w:r>
        <w:rPr>
          <w:rFonts w:ascii="Sylfaen" w:eastAsia="Times New Roman" w:hAnsi="Sylfaen"/>
          <w:color w:val="292929"/>
          <w:sz w:val="24"/>
          <w:szCs w:val="24"/>
          <w:lang w:eastAsia="ru-RU"/>
        </w:rPr>
        <w:t>_____________________________________________________________________________</w:t>
      </w:r>
    </w:p>
    <w:p w:rsidR="00F953CD" w:rsidRPr="00BC0E7F" w:rsidRDefault="00F953CD" w:rsidP="00F953CD">
      <w:pPr>
        <w:shd w:val="clear" w:color="auto" w:fill="FFFFFF"/>
        <w:spacing w:after="150" w:line="825" w:lineRule="atLeast"/>
        <w:jc w:val="center"/>
        <w:outlineLvl w:val="0"/>
        <w:rPr>
          <w:rFonts w:ascii="Sylfaen" w:eastAsia="Times New Roman" w:hAnsi="Sylfaen" w:cs="Arial"/>
          <w:b/>
          <w:bCs/>
          <w:color w:val="292929"/>
          <w:kern w:val="36"/>
          <w:sz w:val="24"/>
          <w:szCs w:val="24"/>
          <w:lang w:eastAsia="ru-RU"/>
        </w:rPr>
      </w:pPr>
      <w:bookmarkStart w:id="12" w:name="_Hlk7501007"/>
      <w:r w:rsidRPr="00BC0E7F">
        <w:rPr>
          <w:rFonts w:ascii="Sylfaen" w:eastAsia="Times New Roman" w:hAnsi="Sylfaen" w:cs="Arial"/>
          <w:b/>
          <w:bCs/>
          <w:color w:val="292929"/>
          <w:kern w:val="36"/>
          <w:sz w:val="24"/>
          <w:szCs w:val="24"/>
          <w:lang w:eastAsia="ru-RU"/>
        </w:rPr>
        <w:t>Решение Совета ФПА о внесении изменений в Положение о порядке сдачи квалификационного экзамена и оценки знаний претендентов</w:t>
      </w:r>
    </w:p>
    <w:bookmarkEnd w:id="12"/>
    <w:p w:rsidR="00F953CD" w:rsidRPr="00BC0E7F" w:rsidRDefault="00F953CD" w:rsidP="00F953CD">
      <w:pPr>
        <w:shd w:val="clear" w:color="auto" w:fill="FFFFFF"/>
        <w:spacing w:after="360" w:line="345" w:lineRule="atLeast"/>
        <w:jc w:val="right"/>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от 17 апреля 2019 г.,</w:t>
      </w:r>
      <w:r w:rsidRPr="00BC0E7F">
        <w:rPr>
          <w:rFonts w:ascii="Sylfaen" w:eastAsia="Times New Roman" w:hAnsi="Sylfaen"/>
          <w:color w:val="292929"/>
          <w:sz w:val="24"/>
          <w:szCs w:val="24"/>
          <w:lang w:eastAsia="ru-RU"/>
        </w:rPr>
        <w:br/>
        <w:t>протокол б/н</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Совет Федеральной палаты адвокатов Российской Федерации, рассмотрев обращение Совета Адвокатской палаты Воронежской области, учитывая значение для адвокатского сообщества, масштабы и необходимость разрешения проблемы манипулирования свободой передвижения, изменения места жительства в целях сдачи квалификационного экзамена на присвоение статуса адвоката в произвольно избранном регионе, руководствуясь п. 1 ст. 11 Федерального закона «Об адвокатской деятельности и адвокатуре в Российской Федерации», решил:</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1. Пункт 1.2 Положения о порядке сдачи квалификационного экзамена и оценки знаний претендентов изложить в следующей редакции:</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 xml:space="preserve">«1.2. К квалификационному экзамену может быть допущено лицо, отвечающее требованиям, предъявляемым Федеральным законом от 31 мая 2002 года "Об адвокатской </w:t>
      </w:r>
      <w:r w:rsidRPr="00BC0E7F">
        <w:rPr>
          <w:rFonts w:ascii="Sylfaen" w:eastAsia="Times New Roman" w:hAnsi="Sylfaen"/>
          <w:color w:val="292929"/>
          <w:sz w:val="24"/>
          <w:szCs w:val="24"/>
          <w:lang w:eastAsia="ru-RU"/>
        </w:rPr>
        <w:lastRenderedPageBreak/>
        <w:t>деятельности и адвокатуре в Российской Федерации" к лицу, претендующему на присвоение статуса адвоката.</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Граждане, изменявшие место жительства и место учета в качестве налогоплательщика, допускаются к сдаче квалификационного экзамена и приобретают статус адвоката в квалификационной комиссии субъекта Российской Федерации, в котором они постоянно проживали и состояли на налоговом учете на начало годичного периода, предшествующего моменту подачи заявления о присвоении статуса адвоката.</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При наличии обстоятельств, свидетельствующих о действительном изменении постоянного места жительства (приобретение недвижимого имущества, изменение места жительства либо места работы членов семьи претендента, необходимость лечения и др.)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определяемой в соответствии с абзацем 2 настоящего пункта.</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Претендент, имеющий постоянную регистрацию в Москве или Московской области,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 Этот же порядок распространяется на адвокатские палаты Санкт-Петербурга и Ленинградской области.</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При наличии обстоятельств, свидетельствующих о постоянном, продолжительностью более года, осуществлении трудовой деятельности в районах Крайнего Севера и приравненных к ним местностях без регистрации по месту постоянного проживания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субъекта Российской Федерации по месту осуществления трудовой деятельности.</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lastRenderedPageBreak/>
        <w:t>В случаях, когда в паспорте претендента отсутствует отметка о постоянной регистрации, по его заявлению место сдачи квалификационного экзамена согласовывается Советом Федеральной палаты адвокатов РФ в порядке, установленном абзацем 4 настоящего пункта».</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2. Подпункт 2 пункта 1.3 Положения о порядке сдачи квалификационного экзамена и оценки знаний претендентов изложить в следующей редакции:</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«2) копию документа, удостоверяющего его личность, с информацией о регистрации по месту жительства в соответствии с требованиями пункта 1.2 настоящего Положения».</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3. Подпункт 3 пункта 1.3 Положения о порядке сдачи квалификационного экзамена исключить.</w:t>
      </w:r>
    </w:p>
    <w:p w:rsidR="00F953CD" w:rsidRPr="00BC0E7F" w:rsidRDefault="00F953CD" w:rsidP="00F953CD">
      <w:pPr>
        <w:shd w:val="clear" w:color="auto" w:fill="FFFFFF"/>
        <w:spacing w:after="360" w:line="345" w:lineRule="atLeast"/>
        <w:jc w:val="both"/>
        <w:rPr>
          <w:rFonts w:ascii="Sylfaen" w:eastAsia="Times New Roman" w:hAnsi="Sylfaen"/>
          <w:color w:val="292929"/>
          <w:sz w:val="24"/>
          <w:szCs w:val="24"/>
          <w:lang w:eastAsia="ru-RU"/>
        </w:rPr>
      </w:pPr>
      <w:r w:rsidRPr="00BC0E7F">
        <w:rPr>
          <w:rFonts w:ascii="Sylfaen" w:eastAsia="Times New Roman" w:hAnsi="Sylfaen"/>
          <w:color w:val="292929"/>
          <w:sz w:val="24"/>
          <w:szCs w:val="24"/>
          <w:lang w:eastAsia="ru-RU"/>
        </w:rPr>
        <w:t>4. Настоящее решение вступает в силу с 1 мая 2019 года.</w:t>
      </w:r>
    </w:p>
    <w:p w:rsidR="00673CC5" w:rsidRDefault="007B4F3C" w:rsidP="00F953CD">
      <w:pPr>
        <w:pStyle w:val="ConsPlusNormal"/>
        <w:spacing w:before="240"/>
        <w:ind w:firstLine="540"/>
        <w:rPr>
          <w:rFonts w:ascii="Sylfaen" w:hAnsi="Sylfaen" w:cs="Times New Roman"/>
          <w:color w:val="292929"/>
          <w:sz w:val="24"/>
          <w:szCs w:val="24"/>
        </w:rPr>
      </w:pPr>
      <w:r>
        <w:rPr>
          <w:rFonts w:ascii="Sylfaen" w:hAnsi="Sylfaen" w:cs="Times New Roman"/>
          <w:color w:val="292929"/>
          <w:sz w:val="24"/>
          <w:szCs w:val="24"/>
        </w:rPr>
        <w:t xml:space="preserve">                                                                            </w:t>
      </w:r>
      <w:r w:rsidR="00F953CD" w:rsidRPr="00BC0E7F">
        <w:rPr>
          <w:rFonts w:ascii="Sylfaen" w:hAnsi="Sylfaen" w:cs="Times New Roman"/>
          <w:color w:val="292929"/>
          <w:sz w:val="24"/>
          <w:szCs w:val="24"/>
        </w:rPr>
        <w:t>Президент ФПА РФ</w:t>
      </w:r>
      <w:r w:rsidR="00F953CD">
        <w:rPr>
          <w:rFonts w:ascii="Sylfaen" w:hAnsi="Sylfaen" w:cs="Times New Roman"/>
          <w:color w:val="292929"/>
          <w:sz w:val="24"/>
          <w:szCs w:val="24"/>
        </w:rPr>
        <w:t xml:space="preserve"> </w:t>
      </w:r>
      <w:r>
        <w:rPr>
          <w:rFonts w:ascii="Sylfaen" w:hAnsi="Sylfaen" w:cs="Times New Roman"/>
          <w:color w:val="292929"/>
          <w:sz w:val="24"/>
          <w:szCs w:val="24"/>
        </w:rPr>
        <w:t xml:space="preserve">    </w:t>
      </w:r>
      <w:r w:rsidR="00F953CD">
        <w:rPr>
          <w:rFonts w:ascii="Sylfaen" w:hAnsi="Sylfaen" w:cs="Times New Roman"/>
          <w:color w:val="292929"/>
          <w:sz w:val="24"/>
          <w:szCs w:val="24"/>
        </w:rPr>
        <w:t xml:space="preserve"> </w:t>
      </w:r>
      <w:r w:rsidR="00F953CD" w:rsidRPr="00BC0E7F">
        <w:rPr>
          <w:rFonts w:ascii="Sylfaen" w:hAnsi="Sylfaen" w:cs="Times New Roman"/>
          <w:color w:val="292929"/>
          <w:sz w:val="24"/>
          <w:szCs w:val="24"/>
        </w:rPr>
        <w:t>Ю.С. Пилипенко</w:t>
      </w:r>
    </w:p>
    <w:p w:rsidR="00ED6D0C" w:rsidRDefault="00ED6D0C" w:rsidP="00F953CD">
      <w:pPr>
        <w:pStyle w:val="ConsPlusNormal"/>
        <w:spacing w:before="240"/>
        <w:ind w:firstLine="540"/>
        <w:rPr>
          <w:rFonts w:ascii="Sylfaen" w:hAnsi="Sylfaen"/>
          <w:sz w:val="24"/>
          <w:szCs w:val="24"/>
        </w:rPr>
      </w:pPr>
      <w:r>
        <w:rPr>
          <w:rFonts w:ascii="Sylfaen" w:hAnsi="Sylfaen" w:cs="Times New Roman"/>
          <w:color w:val="292929"/>
          <w:sz w:val="24"/>
          <w:szCs w:val="24"/>
        </w:rPr>
        <w:t>_________________________________________________________________________</w:t>
      </w:r>
    </w:p>
    <w:p w:rsidR="00ED6D0C" w:rsidRPr="006200F1" w:rsidRDefault="00ED6D0C" w:rsidP="00ED6D0C">
      <w:pPr>
        <w:shd w:val="clear" w:color="auto" w:fill="FFFFFF"/>
        <w:spacing w:after="150" w:line="825" w:lineRule="atLeast"/>
        <w:jc w:val="center"/>
        <w:outlineLvl w:val="0"/>
        <w:rPr>
          <w:rFonts w:ascii="Sylfaen" w:eastAsia="Times New Roman" w:hAnsi="Sylfaen" w:cs="Arial"/>
          <w:b/>
          <w:bCs/>
          <w:color w:val="292929"/>
          <w:kern w:val="36"/>
          <w:sz w:val="24"/>
          <w:szCs w:val="24"/>
          <w:lang w:eastAsia="ru-RU"/>
        </w:rPr>
      </w:pPr>
      <w:r w:rsidRPr="006200F1">
        <w:rPr>
          <w:rFonts w:ascii="Sylfaen" w:eastAsia="Times New Roman" w:hAnsi="Sylfaen" w:cs="Arial"/>
          <w:b/>
          <w:bCs/>
          <w:color w:val="292929"/>
          <w:kern w:val="36"/>
          <w:sz w:val="24"/>
          <w:szCs w:val="24"/>
          <w:lang w:eastAsia="ru-RU"/>
        </w:rPr>
        <w:t>Стандарт профессионального обучения и повышения профессионального уровня адвокатов и стажеров адвокатов</w:t>
      </w:r>
    </w:p>
    <w:p w:rsidR="00ED6D0C" w:rsidRPr="006200F1" w:rsidRDefault="00ED6D0C" w:rsidP="00ED6D0C">
      <w:pPr>
        <w:shd w:val="clear" w:color="auto" w:fill="FFFFFF"/>
        <w:spacing w:after="360" w:line="345" w:lineRule="atLeast"/>
        <w:rPr>
          <w:rFonts w:ascii="Sylfaen" w:eastAsia="Times New Roman" w:hAnsi="Sylfaen"/>
          <w:color w:val="292929"/>
          <w:sz w:val="24"/>
          <w:szCs w:val="24"/>
          <w:lang w:eastAsia="ru-RU"/>
        </w:rPr>
      </w:pPr>
      <w:r>
        <w:rPr>
          <w:rFonts w:ascii="Sylfaen" w:eastAsia="Times New Roman" w:hAnsi="Sylfaen"/>
          <w:color w:val="292929"/>
          <w:sz w:val="24"/>
          <w:szCs w:val="24"/>
          <w:lang w:eastAsia="ru-RU"/>
        </w:rPr>
        <w:t xml:space="preserve">                                                                                                                                   </w:t>
      </w:r>
      <w:r w:rsidRPr="006200F1">
        <w:rPr>
          <w:rFonts w:ascii="Sylfaen" w:eastAsia="Times New Roman" w:hAnsi="Sylfaen"/>
          <w:color w:val="292929"/>
          <w:sz w:val="24"/>
          <w:szCs w:val="24"/>
          <w:lang w:eastAsia="ru-RU"/>
        </w:rPr>
        <w:t>Утвержден</w:t>
      </w:r>
      <w:r w:rsidRPr="006200F1">
        <w:rPr>
          <w:rFonts w:ascii="Sylfaen" w:eastAsia="Times New Roman" w:hAnsi="Sylfaen"/>
          <w:color w:val="292929"/>
          <w:sz w:val="24"/>
          <w:szCs w:val="24"/>
          <w:lang w:eastAsia="ru-RU"/>
        </w:rPr>
        <w:br/>
      </w:r>
      <w:r>
        <w:rPr>
          <w:rFonts w:ascii="Sylfaen" w:eastAsia="Times New Roman" w:hAnsi="Sylfaen"/>
          <w:color w:val="292929"/>
          <w:sz w:val="24"/>
          <w:szCs w:val="24"/>
          <w:lang w:eastAsia="ru-RU"/>
        </w:rPr>
        <w:t xml:space="preserve">                                                                                     </w:t>
      </w:r>
      <w:r w:rsidRPr="006200F1">
        <w:rPr>
          <w:rFonts w:ascii="Sylfaen" w:eastAsia="Times New Roman" w:hAnsi="Sylfaen"/>
          <w:color w:val="292929"/>
          <w:sz w:val="24"/>
          <w:szCs w:val="24"/>
          <w:lang w:eastAsia="ru-RU"/>
        </w:rPr>
        <w:t>IX Всероссийским съездом адвокатов</w:t>
      </w:r>
      <w:r w:rsidRPr="006200F1">
        <w:rPr>
          <w:rFonts w:ascii="Sylfaen" w:eastAsia="Times New Roman" w:hAnsi="Sylfaen"/>
          <w:color w:val="292929"/>
          <w:sz w:val="24"/>
          <w:szCs w:val="24"/>
          <w:lang w:eastAsia="ru-RU"/>
        </w:rPr>
        <w:br/>
      </w:r>
      <w:r>
        <w:rPr>
          <w:rFonts w:ascii="Sylfaen" w:eastAsia="Times New Roman" w:hAnsi="Sylfaen"/>
          <w:color w:val="292929"/>
          <w:sz w:val="24"/>
          <w:szCs w:val="24"/>
          <w:lang w:eastAsia="ru-RU"/>
        </w:rPr>
        <w:t xml:space="preserve">                                                                                                                         </w:t>
      </w:r>
      <w:r w:rsidRPr="006200F1">
        <w:rPr>
          <w:rFonts w:ascii="Sylfaen" w:eastAsia="Times New Roman" w:hAnsi="Sylfaen"/>
          <w:color w:val="292929"/>
          <w:sz w:val="24"/>
          <w:szCs w:val="24"/>
          <w:lang w:eastAsia="ru-RU"/>
        </w:rPr>
        <w:t>18 апреля 2019 г.</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В соответствии с положениями Конституции Российской Федерации, Федерального закона № 63-ФЗ от 31 мая 2002 г. «Об адвокатской деятельности и адвокатуре в Российской Федерации», Основных принципов, касающихся роли юристов (принятых восьмым Конгрессом ООН по предупреждению преступности и обращению с правонарушителями, Гавана, 27 августа – 7 сентября 1990 г.) Всероссийский съезд адвокатов утверждает настоящий Стандарт профессионального обучения и повышения профессионального уровня адвокатов и стажеров адвокатов (далее по тексту – Стандарт) для установления единого порядка и единой методики профессионального обучения и повышения профессионального уровня адвокатов, определения задач, системы, видов и форм прохождения стажировки в целях приобретения статуса адвоката.</w:t>
      </w:r>
    </w:p>
    <w:p w:rsidR="00ED6D0C" w:rsidRPr="006200F1" w:rsidRDefault="00ED6D0C" w:rsidP="00ED6D0C">
      <w:pPr>
        <w:shd w:val="clear" w:color="auto" w:fill="FFFFFF"/>
        <w:spacing w:after="360" w:line="345" w:lineRule="atLeast"/>
        <w:jc w:val="center"/>
        <w:rPr>
          <w:rFonts w:ascii="Sylfaen" w:eastAsia="Times New Roman" w:hAnsi="Sylfaen"/>
          <w:color w:val="292929"/>
          <w:sz w:val="24"/>
          <w:szCs w:val="24"/>
          <w:lang w:eastAsia="ru-RU"/>
        </w:rPr>
      </w:pPr>
      <w:r w:rsidRPr="006200F1">
        <w:rPr>
          <w:rFonts w:ascii="Sylfaen" w:eastAsia="Times New Roman" w:hAnsi="Sylfaen"/>
          <w:b/>
          <w:bCs/>
          <w:color w:val="292929"/>
          <w:sz w:val="24"/>
          <w:szCs w:val="24"/>
          <w:lang w:eastAsia="ru-RU"/>
        </w:rPr>
        <w:t>Раздел 1</w:t>
      </w:r>
      <w:r w:rsidRPr="006200F1">
        <w:rPr>
          <w:rFonts w:ascii="Sylfaen" w:eastAsia="Times New Roman" w:hAnsi="Sylfaen"/>
          <w:color w:val="292929"/>
          <w:sz w:val="24"/>
          <w:szCs w:val="24"/>
          <w:lang w:eastAsia="ru-RU"/>
        </w:rPr>
        <w:br/>
      </w:r>
      <w:r w:rsidRPr="006200F1">
        <w:rPr>
          <w:rFonts w:ascii="Sylfaen" w:eastAsia="Times New Roman" w:hAnsi="Sylfaen"/>
          <w:b/>
          <w:bCs/>
          <w:color w:val="292929"/>
          <w:sz w:val="24"/>
          <w:szCs w:val="24"/>
          <w:lang w:eastAsia="ru-RU"/>
        </w:rPr>
        <w:t>Общие положения</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lastRenderedPageBreak/>
        <w:t> 1. Стандарт устанавливает порядок обучения следующих категорий лиц: </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1.1. Стажеры адвокатов.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1.2. Адвокаты, в том числе:</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1.2.1. Адвокаты со стажем менее 3 лет;</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1.2.2. Адвокаты со стажем более 3 лет.</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2. Основной задачей обучения стажеров адвокатов в соответствии со Стандартом является обеспечение надлежащей подготовки претендентов на приобретение статуса адвоката, позволяющей им впоследствии оказывать квалифицированную юридическую помощь.</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3. Основной задачей обучения и повышения профессионального уровня адвокатов в соответствии со Стандартом является обеспечение постоянного и непрерывного совершенствования знаний как требование обязательного стандарта адвокатской профессии.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4. Адвокатские палаты субъектов Российской Федерации в соответствии со Стандартом утверждают программы повышения профессионального уровня адвокатов и обучения стажеров адвокатов по направлениям, определяемым Советом Федеральной палаты адвокатов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5. Адвокатские палаты субъектов Российской Федерации организуют проведение очных аудиторных занятий самостоятельно (включая созданные ими институты повышения профессионального уровня адвокатов, курсы повышения профессионального уровня адвокатов, школы адвоката, школы молодого адвоката и т.п.) либо с привлечением высших учебных заведений юридической специализации.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6. Для обеспечения исполнения установленной федеральным законом обязанности содействия повышению профессионального уровня адвокатов адвокатские палаты субъектов Российской Федерации при определении размера обязательных отчислений адвокатов на общие нужды адвокатской палаты учитывают связанные с этим расходы и предусматривают их в сметах на содержание адвокатских палат. </w:t>
      </w:r>
    </w:p>
    <w:p w:rsidR="00ED6D0C" w:rsidRPr="006200F1" w:rsidRDefault="00ED6D0C" w:rsidP="00ED6D0C">
      <w:pPr>
        <w:shd w:val="clear" w:color="auto" w:fill="FFFFFF"/>
        <w:spacing w:after="360" w:line="345" w:lineRule="atLeast"/>
        <w:jc w:val="center"/>
        <w:rPr>
          <w:rFonts w:ascii="Sylfaen" w:eastAsia="Times New Roman" w:hAnsi="Sylfaen"/>
          <w:color w:val="292929"/>
          <w:sz w:val="24"/>
          <w:szCs w:val="24"/>
          <w:lang w:eastAsia="ru-RU"/>
        </w:rPr>
      </w:pPr>
      <w:r w:rsidRPr="006200F1">
        <w:rPr>
          <w:rFonts w:ascii="Sylfaen" w:eastAsia="Times New Roman" w:hAnsi="Sylfaen"/>
          <w:b/>
          <w:bCs/>
          <w:color w:val="292929"/>
          <w:sz w:val="24"/>
          <w:szCs w:val="24"/>
          <w:lang w:eastAsia="ru-RU"/>
        </w:rPr>
        <w:t>Раздел 2</w:t>
      </w:r>
      <w:r w:rsidRPr="006200F1">
        <w:rPr>
          <w:rFonts w:ascii="Sylfaen" w:eastAsia="Times New Roman" w:hAnsi="Sylfaen"/>
          <w:color w:val="292929"/>
          <w:sz w:val="24"/>
          <w:szCs w:val="24"/>
          <w:lang w:eastAsia="ru-RU"/>
        </w:rPr>
        <w:br/>
      </w:r>
      <w:r w:rsidRPr="006200F1">
        <w:rPr>
          <w:rFonts w:ascii="Sylfaen" w:eastAsia="Times New Roman" w:hAnsi="Sylfaen"/>
          <w:b/>
          <w:bCs/>
          <w:color w:val="292929"/>
          <w:sz w:val="24"/>
          <w:szCs w:val="24"/>
          <w:lang w:eastAsia="ru-RU"/>
        </w:rPr>
        <w:t>Требования к прохождению стажировки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lastRenderedPageBreak/>
        <w:t>7. Стажеры адвоката в соответствии с п. 1 ст. 9 Федерального закона «Об адвокатской деятельности и адвокатуре в Российской Федерации» проходят стажировку в адвокатских образованиях сроком от одного года до двух лет. Порядок и программа прохождения стажировки определяются положениями, принимаемыми адвокатскими палатами субъектов Российской Федерации, и должны включать вопросы квалификационного экзамена на получение статуса адвоката. Непосредственное руководство стажировкой и обучение стажера адвоката осуществляет руководитель стажировки – адвокат-куратор.</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8. При прохождении стажировки адвокатские палаты субъектов Российской Федерации должны обеспечить изучение стажерами курса «Введение в профессию адвоката», включающего в себя материалы, в частности, по следующим темам:</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история организации и деятельности адвокатуры России с 1866 года по настоящее время, известные адвокаты России;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история организации и деятельности адвокатуры соответствующего субъекта Российской Федерации с 1866 года по настоящее время, известные адвокаты соответствующего субъекта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принципы адвокатуры и адвокатской деятельности;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нормативное регулирование адвокатуры и адвокатской деятельности (законодательство Российской Федерации, законодательство соответствующего субъекта Российской Федерации, корпоративные акты Федеральной палаты адвокатов Российской Федерации, корпоративные акты адвокатской палаты соответствующего субъекта Российской Федерации и др.);</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решения Конституционного Суда Российской Федерации и Европейского суда по правам человека по вопросам организации и деятельности адвокатуры;</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организация адвокатуры (структура, порядок формирования и функции органов Федеральной палаты адвокатов Российской Федерации и адвокатских палат субъектов Российской Федерации; виды адвокатских образований, порядок их создания и деятельности, структура, порядок формирования и функции органов адвокатских образований);</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основные этические требования к поведению адвоката и осуществлению им адвокатской деятельности;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lastRenderedPageBreak/>
        <w:t>– поводы для возбуждения и порядок осуществления дисциплинарного производства в отношении адвокатов;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основные положения дисциплинарной практики на основании Разъяснений Комиссии Федеральной палаты адвокатов Российской Федерации по этике и стандартам и позиций, сформированных органами адвокатской палаты соответствующего субъекта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виды юридической помощи, особенности оказания юридической помощи бесплатно, особенности оказания юридической помощи по назначению суда, органов дознания, органов предварительного следствия (с учетом специфики соответствующего субъекта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общие правила применения адвокатами статусных прав, предусмотренных в п. 3 ст. 6 Федерального закона «Об адвокатской деятельности и адвокатуре в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общие правила формирования и реализации позиции по делу;</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особенности осуществления адвокатом процесса доказывания, требования к доказательствам, представляемым адвокатом;</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особенности осуществления адвокатом защиты в уголовном судопроизводстве;</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основные правила документооборота адвокатов (правила ведения адвокатского производства (досье), порядок оформления документов, подтверждающих полномочия адвокатов при оказании юридической помощи, порядок оформления адвокатских запросов);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особенности составления адвокатом юридических, в том числе процессуальных, документов;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договорная дисциплина адвоката (порядок заключения, изменения и расторжения соглашений об оказании юридической помощи);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финансовая дисциплина адвоката (порядок получения и оформления вознаграждения за оказание юридической помощи, размеры и порядок отчисления средств на общие нужны адвокатской палаты соответствующего субъекта Российской Федерации, порядок отчисления средств на содержание адвокатских образований, налогообложение адвокатской деятельности).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lastRenderedPageBreak/>
        <w:t>9. Преподавание курса «Введение в профессию адвоката» организуется адвокатской палатой соответствующего субъекта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10. Продолжительность курса «Введение в профессию адвоката» должна составлять не менее 40 академических часов.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11. Стажеры адвокатов обязаны изучить курс «Введение в профессию адвоката» в полном объеме. </w:t>
      </w:r>
    </w:p>
    <w:p w:rsidR="00ED6D0C" w:rsidRPr="006200F1" w:rsidRDefault="00ED6D0C" w:rsidP="00ED6D0C">
      <w:pPr>
        <w:shd w:val="clear" w:color="auto" w:fill="FFFFFF"/>
        <w:spacing w:after="360" w:line="345" w:lineRule="atLeast"/>
        <w:jc w:val="center"/>
        <w:rPr>
          <w:rFonts w:ascii="Sylfaen" w:eastAsia="Times New Roman" w:hAnsi="Sylfaen"/>
          <w:color w:val="292929"/>
          <w:sz w:val="24"/>
          <w:szCs w:val="24"/>
          <w:lang w:eastAsia="ru-RU"/>
        </w:rPr>
      </w:pPr>
      <w:r w:rsidRPr="006200F1">
        <w:rPr>
          <w:rFonts w:ascii="Sylfaen" w:eastAsia="Times New Roman" w:hAnsi="Sylfaen"/>
          <w:b/>
          <w:bCs/>
          <w:color w:val="292929"/>
          <w:sz w:val="24"/>
          <w:szCs w:val="24"/>
          <w:lang w:eastAsia="ru-RU"/>
        </w:rPr>
        <w:t>Раздел 3</w:t>
      </w:r>
      <w:r w:rsidRPr="006200F1">
        <w:rPr>
          <w:rFonts w:ascii="Sylfaen" w:eastAsia="Times New Roman" w:hAnsi="Sylfaen"/>
          <w:color w:val="292929"/>
          <w:sz w:val="24"/>
          <w:szCs w:val="24"/>
          <w:lang w:eastAsia="ru-RU"/>
        </w:rPr>
        <w:br/>
      </w:r>
      <w:r w:rsidRPr="006200F1">
        <w:rPr>
          <w:rFonts w:ascii="Sylfaen" w:eastAsia="Times New Roman" w:hAnsi="Sylfaen"/>
          <w:b/>
          <w:bCs/>
          <w:color w:val="292929"/>
          <w:sz w:val="24"/>
          <w:szCs w:val="24"/>
          <w:lang w:eastAsia="ru-RU"/>
        </w:rPr>
        <w:t>Требования к повышению профессионального уровня адвокатов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12. Адвокаты обязаны проходить обязательное повышение профессионального уровня.</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13. Адвокаты со стажем менее 3 лет должны ежегодно повышать профессиональный уровень в количестве не менее 40 академических часов. Адвокаты со стажем более 3 лет должны ежегодно повышать профессиональный уровень в количестве не менее 30 академических часов. Адвокатские палаты субъектов Российской Федерации могут принять решения об увеличении минимально требуемого количества часов повышения адвокатами своего профессионального уровня в год, но не более чем до 60 академических часов.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14. Организацию мероприятий по повышению профессионального уровня адвокатов осуществляют:</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Федеральная палата адвокатов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адвокатские палаты субъектов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15. Федеральная палата адвокатов Российской Федерации может организовывать повышение профессионального уровня адвокатов в соответствии со Стандартом в следующих формах:</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очные аудиторные мероприятия (лекции, тренинги, игровые судебные процессы и иные игровые (имитационные) обучающие мероприятия);</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заочные (дистанционные) мероприятия (вебинары, дистанционные онлайн-курсы);</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смешанные очно-заочные мероприятия (очно-дистанционные онлайн-курсы);</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подписка на издание «Адвокатская газета»;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lastRenderedPageBreak/>
        <w:t>– научные, научно-практические и иные мероприятия, проводимые Федеральной палатой адвокатов Российской Федерации (конференции, конгрессы, круглые столы, симпозиумы);</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обучающие мероприятия, организуемые и проводимые для членов квалификационных комиссий адвокатских палат субъектов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в иных формах, предусмотренных решением Совета Федеральной палаты адвокатов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16. Адвокатские палаты субъектов Российской Федерации могут организовывать повышение профессионального уровня адвокатов в соответствии со Стандартом в следующих формах:</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очные аудиторные мероприятия (лекции, тренинги, игровые судебные процессы и иные игровые (имитационные) обучающие мероприятия);</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заочные (дистанционные) мероприятия (вебинары, дистанционные онлайн-курсы);</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смешанные очно-заочные мероприятия (очно-дистанционные онлайн-курсы);</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научные, научно-практические и иные мероприятия, проводимые адвокатской палатой субъекта Российской Федерации (конференции, конгрессы, круглые столы, симпозиумы);</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в иных формах, предусмотренных решением советов адвокатских палат субъектов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17. Документы, подтверждающие повышение профессионального уровня, выдаются адвокатам соответственно Федеральной палатой адвокатов Российской Федерации или адвокатской палатой субъекта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18. Адвокатская палата субъекта Российской Федерации организует повышение профессионального уровня адвокатов в соответствии с программой, которая может включать обучение по следующим направлениям:</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деятельность адвоката в уголовном процессе;</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деятельность адвоката в гражданском процессе;</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деятельность адвоката в административном процессе;</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lastRenderedPageBreak/>
        <w:t>– деятельность адвоката в конституционном процессе;</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особенности оказания адвокатом помощи субъектам предпринимательской деятельности;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деятельность адвоката в ЕСПЧ;</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специальные знания в деятельности адвоката;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юридическая техника в деятельности адвоката;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юридическая риторика в деятельности адвоката;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психология в деятельности адвоката.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19. Указанные в п. 16 и 17 Стандарта мероприятия могут проводиться адвокатами, экспертами по юридическим и иным вопросам, либо преподавателями высших учебных заведений, преподающими юридические и иные дисциплины (экономические, психологические, филологические и др.), знания по которым признаются соответствующими адвокатскими палатами субъектов Российской Федерации востребованными при осуществлении профессиональной деятельности адвокатов.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xml:space="preserve">20. Мероприятия по повышению профессионального уровня адвокатов должны носить </w:t>
      </w:r>
      <w:proofErr w:type="spellStart"/>
      <w:r w:rsidRPr="006200F1">
        <w:rPr>
          <w:rFonts w:ascii="Sylfaen" w:eastAsia="Times New Roman" w:hAnsi="Sylfaen"/>
          <w:color w:val="292929"/>
          <w:sz w:val="24"/>
          <w:szCs w:val="24"/>
          <w:lang w:eastAsia="ru-RU"/>
        </w:rPr>
        <w:t>практикоориентированный</w:t>
      </w:r>
      <w:proofErr w:type="spellEnd"/>
      <w:r w:rsidRPr="006200F1">
        <w:rPr>
          <w:rFonts w:ascii="Sylfaen" w:eastAsia="Times New Roman" w:hAnsi="Sylfaen"/>
          <w:color w:val="292929"/>
          <w:sz w:val="24"/>
          <w:szCs w:val="24"/>
          <w:lang w:eastAsia="ru-RU"/>
        </w:rPr>
        <w:t xml:space="preserve"> характер.</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21. Адвокат вправе самостоятельно выбирать формы повышения профессионального уровня из форм, утвержденных Федеральной палатой адвокатов Российской Федерации или адвокатской палатой соответствующего субъекта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22. Участие в очных аудиторных мероприятиях и вебинарах засчитывается в соответствии с количеством часов данных занятий (мероприятий) на основании сведений, предоставленных соответственно Федеральной палатой адвокатов Российской Федерации или адвокатской палатой субъекта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23. Участие в иных заочных (дистанционных), а также в смешанных очно-заочных мероприятиях засчитывается при соблюдении условий участия и в соответствии с количеством часов, устанавливаемых организаторами этих мероприятий (Федеральной палатой адвокатов Российской Федерации и/или соответствующей адвокатской палатой субъекта Российской Федерации) при объявлении об их проведении.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24. Подписка на издание «Адвокатская газета» засчитывается в количестве 10 часов в год.</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lastRenderedPageBreak/>
        <w:t>25. Адвокатам, занимающим выборные должности в органах адвокатского самоуправления (Совете Федеральной палаты адвокатов Российской Федерации, Комиссии Федеральной палаты адвокатов Российской Федерации по этике и стандартам, советах и квалификационных комиссиях адвокатских палат субъектов Российской Федерации) в повышение профессионального уровня засчитывается участие в мероприятиях в целях исполнения указанных должностных обязанностей.</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26.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«Введение в профессию адвоката», предусмотренному в п. 8–11 Стандарта.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27. При приобретении статуса адвоката после прохождения стажировки обучение во время стажировки по курсу «Введение в профессию адвоката», предусмотренному в п. 8–11 Стандарта, засчитывается адвокату в повышение профессионального уровня.</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28. Советы адвокатских палат субъектов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ежегодно утверждают программу мероприятий по повышению профессионального уровня адвокатов;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ведут учет времени повышения профессионального уровня адвокатов, включенных в реестр адвокатов соответствующего субъекта Российской Федерации, на основании собственных данных учета и сведений, предоставленных адвокатом, и раз в 3 года подводят итоги работы по профессиональной подготовке и выполнению обязанности повышения профессионального уровня адвокатов;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контролируют повышение профессионального уровня адвокатами в установленном Стандартом объеме и принимают меры дисциплинарного характера в отношении адвокатов, уклоняющихся от исполнения обязанности повышения профессионального уровня.</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29. Организация ведения документального или электронного учета количества часов повышения профессионального уровня каждым адвокатом на основании данных, подтверждающих фактическое количество часов повышения профессионального уровня, осуществляется президентом адвокатской палаты соответствующего субъекта Российской Федерации или назначенным им лицом.</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xml:space="preserve">30. Адвокаты наряду с участием в мероприятиях по повышению профессионального уровня, организуемых Федеральной палатой адвокатов Российской Федерации и </w:t>
      </w:r>
      <w:r w:rsidRPr="006200F1">
        <w:rPr>
          <w:rFonts w:ascii="Sylfaen" w:eastAsia="Times New Roman" w:hAnsi="Sylfaen"/>
          <w:color w:val="292929"/>
          <w:sz w:val="24"/>
          <w:szCs w:val="24"/>
          <w:lang w:eastAsia="ru-RU"/>
        </w:rPr>
        <w:lastRenderedPageBreak/>
        <w:t>адвокатскими палатами субъектов Российской Федерации, обязаны осуществлять профессиональные расходы на самостоятельное совершенствование своих знаний.</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31.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с Кодексом профессиональной этики адвоката.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32. Участие адвоката в проведении мероприятий по подготовке стажеров или по повышению профессионального уровня в качестве лектора, тренера, эксперта и т.п. (включая проведение «круглых столов», ведение мастер-классов, участие в семинарах по обмену опытом работы), а также обучение стажера адвоката, наставничество в отношении адвоката со стажем до пяти лет засчитывается ему в качестве повышения профессионального уровня в количестве часов, установленном советом адвокатской палаты субъекта Российской Федерации.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33. Советы адвокатских палат соответствующих субъектов Российской Федерации при учете времени повышения профессионального уровня адвокатов со стажем адвокатской деятельности более 3 лет вправе предусмотреть возможность и условия зачета: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присвоения ученых степеней кандидата юридических наук за 3 года и доктора юридических наук за 5 лет обязательного обучения по повышению профессионального уровня;</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документально подтвержденного обучения по специальным программам в рамках юридической, экономической и иной специальности, требующейся адвокату для углубленной специализации в пределах адвокатской деятельности;</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документально подтвержденного осуществления адвокатами научной и научно-практической деятельности (выступления на научных и научно-практических конференциях и иных мероприятиях, издание монографий и публикаций в научных и научно-практических печатных изданиях и в СМИ по профессиональным вопросам, связанным с адвокатской деятельностью, разработку методических пособий по вопросам адвокатской деятельности и др.);</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 документально подтвержденного осуществления адвокатами преподавания юридических дисциплин в высших и средних специальных учебных заведениях;</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lastRenderedPageBreak/>
        <w:t>– документально подтвержденного участия адвокатов в работе диссертационных, научно-экспертных, научно-методических, научно-консультационных советов.</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34. При изменении членства в адвокатской палате одного субъекта Российской Федерации на членство в адвокатской палате другого субъекта Российской Федерации документально подтвержденный объем выполнения соответствующей программы повышения профессионального уровня подлежит зачету. </w:t>
      </w:r>
    </w:p>
    <w:p w:rsidR="00ED6D0C" w:rsidRPr="006200F1" w:rsidRDefault="00ED6D0C" w:rsidP="00ED6D0C">
      <w:pPr>
        <w:shd w:val="clear" w:color="auto" w:fill="FFFFFF"/>
        <w:spacing w:after="360" w:line="345" w:lineRule="atLeast"/>
        <w:jc w:val="center"/>
        <w:rPr>
          <w:rFonts w:ascii="Sylfaen" w:eastAsia="Times New Roman" w:hAnsi="Sylfaen"/>
          <w:color w:val="292929"/>
          <w:sz w:val="24"/>
          <w:szCs w:val="24"/>
          <w:lang w:eastAsia="ru-RU"/>
        </w:rPr>
      </w:pPr>
      <w:r w:rsidRPr="006200F1">
        <w:rPr>
          <w:rFonts w:ascii="Sylfaen" w:eastAsia="Times New Roman" w:hAnsi="Sylfaen"/>
          <w:b/>
          <w:bCs/>
          <w:color w:val="292929"/>
          <w:sz w:val="24"/>
          <w:szCs w:val="24"/>
          <w:lang w:eastAsia="ru-RU"/>
        </w:rPr>
        <w:t>Раздел 4</w:t>
      </w:r>
      <w:r w:rsidRPr="006200F1">
        <w:rPr>
          <w:rFonts w:ascii="Sylfaen" w:eastAsia="Times New Roman" w:hAnsi="Sylfaen"/>
          <w:color w:val="292929"/>
          <w:sz w:val="24"/>
          <w:szCs w:val="24"/>
          <w:lang w:eastAsia="ru-RU"/>
        </w:rPr>
        <w:br/>
      </w:r>
      <w:r w:rsidRPr="006200F1">
        <w:rPr>
          <w:rFonts w:ascii="Sylfaen" w:eastAsia="Times New Roman" w:hAnsi="Sylfaen"/>
          <w:b/>
          <w:bCs/>
          <w:color w:val="292929"/>
          <w:sz w:val="24"/>
          <w:szCs w:val="24"/>
          <w:lang w:eastAsia="ru-RU"/>
        </w:rPr>
        <w:t>Порядок введения в действие Стандарта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35. Стандарт вводится в действие с 31 мая 2019 года.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36. На стажеров адвокатов действие Стандарта распространяется в случае начала прохождения стажировки после 31 мая 2019 года.</w:t>
      </w:r>
    </w:p>
    <w:p w:rsidR="00ED6D0C" w:rsidRPr="006200F1" w:rsidRDefault="00ED6D0C" w:rsidP="00ED6D0C">
      <w:pPr>
        <w:shd w:val="clear" w:color="auto" w:fill="FFFFFF"/>
        <w:spacing w:after="360"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37. Начиная с 31 мая 2019 года, адвокаты должны осуществлять повышение профессионального уровня в соответствии со Стандартом.</w:t>
      </w:r>
    </w:p>
    <w:p w:rsidR="00ED6D0C" w:rsidRPr="006200F1" w:rsidRDefault="00ED6D0C" w:rsidP="00ED6D0C">
      <w:pPr>
        <w:shd w:val="clear" w:color="auto" w:fill="FFFFFF"/>
        <w:spacing w:line="345" w:lineRule="atLeast"/>
        <w:jc w:val="both"/>
        <w:rPr>
          <w:rFonts w:ascii="Sylfaen" w:eastAsia="Times New Roman" w:hAnsi="Sylfaen"/>
          <w:color w:val="292929"/>
          <w:sz w:val="24"/>
          <w:szCs w:val="24"/>
          <w:lang w:eastAsia="ru-RU"/>
        </w:rPr>
      </w:pPr>
      <w:r w:rsidRPr="006200F1">
        <w:rPr>
          <w:rFonts w:ascii="Sylfaen" w:eastAsia="Times New Roman" w:hAnsi="Sylfaen"/>
          <w:color w:val="292929"/>
          <w:sz w:val="24"/>
          <w:szCs w:val="24"/>
          <w:lang w:eastAsia="ru-RU"/>
        </w:rPr>
        <w:t>38. Повышение профессионального уровня, осуществленное адвокатами до 31 мая 2019 года в соответствии с Положением «О единой методике профессиональной подготовки и переподготовки адвокатов и стажеров адвокатов» от 30 ноября 2007 года, признается действительным.</w:t>
      </w:r>
    </w:p>
    <w:p w:rsidR="00673CC5" w:rsidRDefault="00673CC5" w:rsidP="00F953CD">
      <w:pPr>
        <w:pStyle w:val="ConsPlusNormal"/>
        <w:spacing w:before="240"/>
        <w:ind w:firstLine="540"/>
        <w:rPr>
          <w:rFonts w:ascii="Sylfaen" w:hAnsi="Sylfaen"/>
          <w:sz w:val="24"/>
          <w:szCs w:val="24"/>
        </w:rPr>
      </w:pPr>
    </w:p>
    <w:p w:rsidR="00673CC5" w:rsidRDefault="00673CC5" w:rsidP="00754F80">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4B6660" w:rsidRDefault="004B6660" w:rsidP="009F6813">
      <w:pPr>
        <w:rPr>
          <w:rFonts w:ascii="Sylfaen" w:hAnsi="Sylfaen"/>
          <w:b/>
          <w:bCs/>
          <w:sz w:val="24"/>
          <w:szCs w:val="24"/>
        </w:rPr>
      </w:pPr>
      <w:bookmarkStart w:id="13" w:name="_Hlk523805686"/>
      <w:bookmarkStart w:id="14" w:name="_Hlk519146916"/>
      <w:bookmarkStart w:id="15" w:name="_Hlk529444294"/>
    </w:p>
    <w:p w:rsidR="004B6660" w:rsidRDefault="004B6660" w:rsidP="009F6813">
      <w:pPr>
        <w:rPr>
          <w:rFonts w:ascii="Sylfaen" w:hAnsi="Sylfaen"/>
          <w:b/>
          <w:bCs/>
          <w:sz w:val="24"/>
          <w:szCs w:val="24"/>
        </w:rPr>
      </w:pPr>
    </w:p>
    <w:p w:rsidR="004B6660" w:rsidRDefault="004B6660" w:rsidP="009F6813">
      <w:pPr>
        <w:rPr>
          <w:rFonts w:ascii="Sylfaen" w:hAnsi="Sylfaen"/>
          <w:b/>
          <w:bCs/>
          <w:sz w:val="24"/>
          <w:szCs w:val="24"/>
        </w:rPr>
      </w:pPr>
    </w:p>
    <w:p w:rsidR="004B6660" w:rsidRDefault="004B6660" w:rsidP="009F6813">
      <w:pPr>
        <w:rPr>
          <w:rFonts w:ascii="Sylfaen" w:hAnsi="Sylfaen"/>
          <w:b/>
          <w:bCs/>
          <w:sz w:val="24"/>
          <w:szCs w:val="24"/>
        </w:rPr>
      </w:pPr>
    </w:p>
    <w:p w:rsidR="004B6660" w:rsidRDefault="004B6660" w:rsidP="004B6660">
      <w:pPr>
        <w:rPr>
          <w:rFonts w:ascii="Sylfaen" w:hAnsi="Sylfaen"/>
          <w:b/>
          <w:bCs/>
          <w:sz w:val="24"/>
          <w:szCs w:val="24"/>
        </w:rPr>
      </w:pPr>
      <w:bookmarkStart w:id="16" w:name="_Hlk5267275"/>
      <w:bookmarkStart w:id="17" w:name="_Hlk3978723"/>
      <w:bookmarkEnd w:id="13"/>
      <w:bookmarkEnd w:id="14"/>
      <w:bookmarkEnd w:id="15"/>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4</w:t>
      </w:r>
      <w:proofErr w:type="gramEnd"/>
      <w:r w:rsidRPr="007B220F">
        <w:rPr>
          <w:rFonts w:ascii="Sylfaen" w:hAnsi="Sylfaen"/>
          <w:b/>
          <w:bCs/>
          <w:sz w:val="24"/>
          <w:szCs w:val="24"/>
        </w:rPr>
        <w:t xml:space="preserve"> (</w:t>
      </w:r>
      <w:r>
        <w:rPr>
          <w:rFonts w:ascii="Sylfaen" w:hAnsi="Sylfaen"/>
          <w:b/>
          <w:bCs/>
          <w:sz w:val="24"/>
          <w:szCs w:val="24"/>
        </w:rPr>
        <w:t>169)</w:t>
      </w:r>
      <w:r w:rsidRPr="007B220F">
        <w:rPr>
          <w:rFonts w:ascii="Sylfaen" w:hAnsi="Sylfaen"/>
          <w:b/>
          <w:bCs/>
          <w:sz w:val="24"/>
          <w:szCs w:val="24"/>
        </w:rPr>
        <w:br/>
        <w:t xml:space="preserve">БЮЛЛЕТЕНЬ                                                                             </w:t>
      </w:r>
      <w:r>
        <w:rPr>
          <w:rFonts w:ascii="Sylfaen" w:hAnsi="Sylfaen"/>
          <w:b/>
          <w:bCs/>
          <w:sz w:val="24"/>
          <w:szCs w:val="24"/>
        </w:rPr>
        <w:t xml:space="preserve">              апрель    </w:t>
      </w:r>
      <w:r w:rsidRPr="007B220F">
        <w:rPr>
          <w:rFonts w:ascii="Sylfaen" w:hAnsi="Sylfaen"/>
          <w:b/>
          <w:bCs/>
          <w:sz w:val="24"/>
          <w:szCs w:val="24"/>
        </w:rPr>
        <w:t>201</w:t>
      </w:r>
      <w:r>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4B6660" w:rsidRPr="00C215FE" w:rsidRDefault="004B6660" w:rsidP="004B6660">
      <w:pPr>
        <w:pStyle w:val="ConsPlusTitle"/>
        <w:rPr>
          <w:rFonts w:ascii="Sylfaen" w:hAnsi="Sylfaen"/>
          <w:b w:val="0"/>
          <w:szCs w:val="24"/>
        </w:rPr>
      </w:pPr>
      <w:r>
        <w:rPr>
          <w:rFonts w:ascii="Sylfaen" w:hAnsi="Sylfaen"/>
          <w:b w:val="0"/>
          <w:szCs w:val="24"/>
        </w:rPr>
        <w:t>_____________________________________________________________________________</w:t>
      </w:r>
    </w:p>
    <w:p w:rsidR="004B6660" w:rsidRPr="00C215FE" w:rsidRDefault="004B6660" w:rsidP="004B6660">
      <w:pPr>
        <w:pStyle w:val="ConsPlusTitle"/>
        <w:rPr>
          <w:rFonts w:ascii="Sylfaen" w:hAnsi="Sylfaen"/>
          <w:b w:val="0"/>
          <w:szCs w:val="24"/>
        </w:rPr>
      </w:pPr>
    </w:p>
    <w:p w:rsidR="004B6660" w:rsidRDefault="004B6660" w:rsidP="004B6660">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rsidR="004B6660" w:rsidRPr="007B220F" w:rsidRDefault="004B6660" w:rsidP="004B6660">
      <w:pPr>
        <w:widowControl w:val="0"/>
        <w:tabs>
          <w:tab w:val="left" w:pos="9180"/>
        </w:tabs>
        <w:autoSpaceDE w:val="0"/>
        <w:autoSpaceDN w:val="0"/>
        <w:adjustRightInd w:val="0"/>
        <w:ind w:right="71"/>
        <w:jc w:val="center"/>
        <w:outlineLvl w:val="0"/>
        <w:rPr>
          <w:rFonts w:ascii="Sylfaen" w:hAnsi="Sylfaen"/>
          <w:b/>
          <w:bCs/>
          <w:sz w:val="24"/>
          <w:szCs w:val="24"/>
        </w:rPr>
      </w:pPr>
      <w:r>
        <w:rPr>
          <w:rFonts w:ascii="Sylfaen" w:hAnsi="Sylfaen"/>
          <w:b/>
          <w:bCs/>
          <w:sz w:val="24"/>
          <w:szCs w:val="24"/>
        </w:rPr>
        <w:t>____________________________________________________________________________</w:t>
      </w:r>
    </w:p>
    <w:p w:rsidR="004B6660" w:rsidRDefault="004B6660" w:rsidP="004B6660">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01.04.2019  №</w:t>
      </w:r>
      <w:proofErr w:type="gramEnd"/>
      <w:r>
        <w:rPr>
          <w:rFonts w:ascii="Sylfaen" w:hAnsi="Sylfaen"/>
          <w:b w:val="0"/>
          <w:szCs w:val="24"/>
        </w:rPr>
        <w:t xml:space="preserve"> 46-ФЗ</w:t>
      </w:r>
    </w:p>
    <w:p w:rsidR="004B6660" w:rsidRDefault="004B6660" w:rsidP="004B6660">
      <w:pPr>
        <w:pStyle w:val="ConsPlusTitle"/>
        <w:rPr>
          <w:rFonts w:ascii="Sylfaen" w:hAnsi="Sylfaen"/>
          <w:b w:val="0"/>
          <w:szCs w:val="24"/>
        </w:rPr>
      </w:pPr>
      <w:r w:rsidRPr="00C227A2">
        <w:rPr>
          <w:rFonts w:ascii="Sylfaen" w:hAnsi="Sylfaen"/>
          <w:b w:val="0"/>
          <w:szCs w:val="24"/>
        </w:rPr>
        <w:t>О ВНЕСЕНИИ ИЗМЕНЕНИЙ</w:t>
      </w:r>
      <w:r>
        <w:rPr>
          <w:rFonts w:ascii="Sylfaen" w:hAnsi="Sylfaen"/>
          <w:b w:val="0"/>
          <w:szCs w:val="24"/>
        </w:rPr>
        <w:t xml:space="preserve"> </w:t>
      </w:r>
      <w:r w:rsidRPr="00C227A2">
        <w:rPr>
          <w:rFonts w:ascii="Sylfaen" w:hAnsi="Sylfaen"/>
          <w:b w:val="0"/>
          <w:szCs w:val="24"/>
        </w:rPr>
        <w:t>В УГОЛОВНЫЙ КОДЕКС РОССИЙСКОЙ</w:t>
      </w:r>
    </w:p>
    <w:p w:rsidR="004B6660" w:rsidRDefault="004B6660" w:rsidP="004B6660">
      <w:pPr>
        <w:pStyle w:val="ConsPlusTitle"/>
        <w:rPr>
          <w:rFonts w:ascii="Sylfaen" w:hAnsi="Sylfaen"/>
          <w:b w:val="0"/>
          <w:szCs w:val="24"/>
        </w:rPr>
      </w:pPr>
      <w:r w:rsidRPr="00C227A2">
        <w:rPr>
          <w:rFonts w:ascii="Sylfaen" w:hAnsi="Sylfaen"/>
          <w:b w:val="0"/>
          <w:szCs w:val="24"/>
        </w:rPr>
        <w:t>ФЕДЕРАЦИИ</w:t>
      </w:r>
      <w:r>
        <w:rPr>
          <w:rFonts w:ascii="Sylfaen" w:hAnsi="Sylfaen"/>
          <w:b w:val="0"/>
          <w:szCs w:val="24"/>
        </w:rPr>
        <w:t xml:space="preserve"> </w:t>
      </w:r>
      <w:r w:rsidRPr="00C227A2">
        <w:rPr>
          <w:rFonts w:ascii="Sylfaen" w:hAnsi="Sylfaen"/>
          <w:b w:val="0"/>
          <w:szCs w:val="24"/>
        </w:rPr>
        <w:t>И УГОЛОВНО-ПРОЦЕССУАЛЬНЫЙ КОДЕКС РОССИЙСКОЙ ФЕДЕРАЦИИ</w:t>
      </w:r>
      <w:r>
        <w:rPr>
          <w:rFonts w:ascii="Sylfaen" w:hAnsi="Sylfaen"/>
          <w:b w:val="0"/>
          <w:szCs w:val="24"/>
        </w:rPr>
        <w:t xml:space="preserve"> </w:t>
      </w:r>
      <w:r w:rsidRPr="00C227A2">
        <w:rPr>
          <w:rFonts w:ascii="Sylfaen" w:hAnsi="Sylfaen"/>
          <w:b w:val="0"/>
          <w:szCs w:val="24"/>
        </w:rPr>
        <w:t>В ЧАСТИ ПРОТИВОДЕЙСТВИЯ ОРГАНИЗОВАННОЙ ПРЕСТУПНОСТИ</w:t>
      </w:r>
      <w:r w:rsidRPr="00415C52">
        <w:rPr>
          <w:rFonts w:ascii="Sylfaen" w:hAnsi="Sylfaen"/>
          <w:b w:val="0"/>
          <w:szCs w:val="24"/>
        </w:rPr>
        <w:t xml:space="preserve"> </w:t>
      </w:r>
      <w:r>
        <w:rPr>
          <w:rFonts w:ascii="Sylfaen" w:hAnsi="Sylfaen"/>
          <w:b w:val="0"/>
          <w:szCs w:val="24"/>
        </w:rPr>
        <w:t xml:space="preserve"> </w:t>
      </w:r>
      <w:r w:rsidRPr="00415C52">
        <w:rPr>
          <w:rFonts w:ascii="Sylfaen" w:hAnsi="Sylfaen"/>
          <w:b w:val="0"/>
          <w:szCs w:val="24"/>
        </w:rPr>
        <w:t xml:space="preserve">                   </w:t>
      </w:r>
      <w:r>
        <w:rPr>
          <w:rFonts w:ascii="Sylfaen" w:hAnsi="Sylfaen"/>
          <w:b w:val="0"/>
          <w:szCs w:val="24"/>
        </w:rPr>
        <w:t xml:space="preserve">                                                                </w:t>
      </w:r>
      <w:r w:rsidRPr="00415C52">
        <w:rPr>
          <w:rFonts w:ascii="Sylfaen" w:hAnsi="Sylfaen"/>
          <w:b w:val="0"/>
          <w:szCs w:val="24"/>
        </w:rPr>
        <w:t xml:space="preserve">         </w:t>
      </w:r>
      <w:r>
        <w:rPr>
          <w:rFonts w:ascii="Sylfaen" w:hAnsi="Sylfaen"/>
          <w:b w:val="0"/>
          <w:szCs w:val="24"/>
        </w:rPr>
        <w:t>-            стр. 2 – 5</w:t>
      </w:r>
    </w:p>
    <w:p w:rsidR="004B6660" w:rsidRDefault="004B6660" w:rsidP="004B6660">
      <w:pPr>
        <w:pStyle w:val="ConsPlusTitle"/>
        <w:rPr>
          <w:rFonts w:ascii="Sylfaen" w:hAnsi="Sylfaen"/>
          <w:b w:val="0"/>
          <w:szCs w:val="24"/>
        </w:rPr>
      </w:pPr>
    </w:p>
    <w:p w:rsidR="004B6660" w:rsidRDefault="004B6660" w:rsidP="004B6660">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23.04.2019  №</w:t>
      </w:r>
      <w:proofErr w:type="gramEnd"/>
      <w:r>
        <w:rPr>
          <w:rFonts w:ascii="Sylfaen" w:hAnsi="Sylfaen"/>
          <w:b w:val="0"/>
          <w:szCs w:val="24"/>
        </w:rPr>
        <w:t xml:space="preserve"> 64-ФЗ</w:t>
      </w:r>
    </w:p>
    <w:p w:rsidR="004B6660" w:rsidRDefault="004B6660" w:rsidP="004B6660">
      <w:pPr>
        <w:pStyle w:val="ConsPlusTitle"/>
        <w:rPr>
          <w:rFonts w:ascii="Sylfaen" w:hAnsi="Sylfaen"/>
          <w:b w:val="0"/>
          <w:szCs w:val="24"/>
        </w:rPr>
      </w:pPr>
      <w:r w:rsidRPr="00C227A2">
        <w:rPr>
          <w:rFonts w:ascii="Sylfaen" w:hAnsi="Sylfaen"/>
          <w:b w:val="0"/>
          <w:szCs w:val="24"/>
        </w:rPr>
        <w:t>О ВНЕСЕНИИ ИЗМЕНЕНИЙ</w:t>
      </w:r>
      <w:r>
        <w:rPr>
          <w:rFonts w:ascii="Sylfaen" w:hAnsi="Sylfaen"/>
          <w:b w:val="0"/>
          <w:szCs w:val="24"/>
        </w:rPr>
        <w:t xml:space="preserve"> </w:t>
      </w:r>
      <w:r w:rsidRPr="00C227A2">
        <w:rPr>
          <w:rFonts w:ascii="Sylfaen" w:hAnsi="Sylfaen"/>
          <w:b w:val="0"/>
          <w:szCs w:val="24"/>
        </w:rPr>
        <w:t xml:space="preserve">В УГОЛОВНЫЙ КОДЕКС РОССИЙСКОЙ </w:t>
      </w:r>
    </w:p>
    <w:p w:rsidR="004B6660" w:rsidRDefault="004B6660" w:rsidP="004B6660">
      <w:pPr>
        <w:pStyle w:val="ConsPlusTitle"/>
        <w:rPr>
          <w:rFonts w:ascii="Sylfaen" w:hAnsi="Sylfaen"/>
          <w:b w:val="0"/>
          <w:szCs w:val="24"/>
        </w:rPr>
      </w:pPr>
      <w:r w:rsidRPr="00C227A2">
        <w:rPr>
          <w:rFonts w:ascii="Sylfaen" w:hAnsi="Sylfaen"/>
          <w:b w:val="0"/>
          <w:szCs w:val="24"/>
        </w:rPr>
        <w:t>ФЕДЕРАЦИИ</w:t>
      </w:r>
      <w:r>
        <w:rPr>
          <w:rFonts w:ascii="Sylfaen" w:hAnsi="Sylfaen"/>
          <w:b w:val="0"/>
          <w:szCs w:val="24"/>
        </w:rPr>
        <w:t xml:space="preserve"> </w:t>
      </w:r>
      <w:r w:rsidRPr="00C227A2">
        <w:rPr>
          <w:rFonts w:ascii="Sylfaen" w:hAnsi="Sylfaen"/>
          <w:b w:val="0"/>
          <w:szCs w:val="24"/>
        </w:rPr>
        <w:t>И УГОЛОВНО-ПРОЦЕССУАЛЬНЫЙ КОДЕКС РОССИЙСКОЙ ФЕДЕРАЦИИ</w:t>
      </w:r>
      <w:r>
        <w:rPr>
          <w:rFonts w:ascii="Sylfaen" w:hAnsi="Sylfaen"/>
          <w:b w:val="0"/>
          <w:szCs w:val="24"/>
        </w:rPr>
        <w:t xml:space="preserve"> </w:t>
      </w:r>
      <w:r w:rsidRPr="00C227A2">
        <w:rPr>
          <w:rFonts w:ascii="Sylfaen" w:hAnsi="Sylfaen"/>
          <w:b w:val="0"/>
          <w:szCs w:val="24"/>
        </w:rPr>
        <w:t>В ЧАСТИ ПРОТИВОДЕЙСТВИЯ ОРГАНИЗОВАННОЙ ПРЕСТУПНОСТИ</w:t>
      </w:r>
      <w:r>
        <w:rPr>
          <w:rFonts w:ascii="Sylfaen" w:hAnsi="Sylfaen"/>
          <w:b w:val="0"/>
          <w:szCs w:val="24"/>
        </w:rPr>
        <w:t xml:space="preserve">                                                                                            -             стр. 5 – 6</w:t>
      </w:r>
    </w:p>
    <w:p w:rsidR="004B6660" w:rsidRDefault="004B6660" w:rsidP="004B6660">
      <w:pPr>
        <w:pStyle w:val="ConsPlusTitle"/>
        <w:rPr>
          <w:rFonts w:ascii="Sylfaen" w:hAnsi="Sylfaen"/>
          <w:b w:val="0"/>
          <w:szCs w:val="24"/>
        </w:rPr>
      </w:pPr>
    </w:p>
    <w:p w:rsidR="004B6660" w:rsidRDefault="004B6660" w:rsidP="004B6660">
      <w:pPr>
        <w:pStyle w:val="ConsPlusTitle"/>
        <w:rPr>
          <w:rFonts w:ascii="Sylfaen" w:hAnsi="Sylfaen"/>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23.04.2019  №</w:t>
      </w:r>
      <w:proofErr w:type="gramEnd"/>
      <w:r>
        <w:rPr>
          <w:rFonts w:ascii="Sylfaen" w:hAnsi="Sylfaen"/>
          <w:b w:val="0"/>
          <w:szCs w:val="24"/>
        </w:rPr>
        <w:t xml:space="preserve"> 65-ФЗ</w:t>
      </w:r>
      <w:r w:rsidRPr="002E5841">
        <w:rPr>
          <w:rFonts w:ascii="Sylfaen" w:hAnsi="Sylfaen"/>
          <w:szCs w:val="24"/>
        </w:rPr>
        <w:t xml:space="preserve"> </w:t>
      </w:r>
    </w:p>
    <w:p w:rsidR="004B6660" w:rsidRPr="00C227A2" w:rsidRDefault="004B6660" w:rsidP="004B6660">
      <w:pPr>
        <w:pStyle w:val="ConsPlusTitle"/>
        <w:rPr>
          <w:rFonts w:ascii="Sylfaen" w:hAnsi="Sylfaen"/>
          <w:b w:val="0"/>
          <w:szCs w:val="24"/>
        </w:rPr>
      </w:pPr>
      <w:r w:rsidRPr="00C227A2">
        <w:rPr>
          <w:rFonts w:ascii="Sylfaen" w:hAnsi="Sylfaen"/>
          <w:b w:val="0"/>
          <w:szCs w:val="24"/>
        </w:rPr>
        <w:t>О ВНЕСЕНИИ ИЗМЕНЕНИЙ</w:t>
      </w:r>
      <w:r>
        <w:rPr>
          <w:rFonts w:ascii="Sylfaen" w:hAnsi="Sylfaen"/>
          <w:b w:val="0"/>
          <w:szCs w:val="24"/>
        </w:rPr>
        <w:t xml:space="preserve"> </w:t>
      </w:r>
      <w:r w:rsidRPr="00C227A2">
        <w:rPr>
          <w:rFonts w:ascii="Sylfaen" w:hAnsi="Sylfaen"/>
          <w:b w:val="0"/>
          <w:szCs w:val="24"/>
        </w:rPr>
        <w:t>В СТАТЬИ 264 И 264.1 УГОЛОВНОГО КОДЕКСА</w:t>
      </w:r>
    </w:p>
    <w:p w:rsidR="004B6660" w:rsidRDefault="004B6660" w:rsidP="004B6660">
      <w:pPr>
        <w:pStyle w:val="ConsPlusTitle"/>
        <w:rPr>
          <w:rFonts w:ascii="Sylfaen" w:hAnsi="Sylfaen"/>
          <w:b w:val="0"/>
          <w:szCs w:val="24"/>
        </w:rPr>
      </w:pPr>
      <w:r w:rsidRPr="00C227A2">
        <w:rPr>
          <w:rFonts w:ascii="Sylfaen" w:hAnsi="Sylfaen"/>
          <w:b w:val="0"/>
          <w:szCs w:val="24"/>
        </w:rPr>
        <w:t>РОССИЙСКОЙ ФЕДЕРАЦИИ</w:t>
      </w:r>
      <w:r>
        <w:rPr>
          <w:rFonts w:ascii="Sylfaen" w:hAnsi="Sylfaen"/>
          <w:b w:val="0"/>
          <w:szCs w:val="24"/>
        </w:rPr>
        <w:t xml:space="preserve">                                                                   -                  стр. 6 - 8</w:t>
      </w:r>
    </w:p>
    <w:p w:rsidR="004B6660" w:rsidRDefault="004B6660" w:rsidP="004B6660">
      <w:pPr>
        <w:pStyle w:val="ConsPlusTitle"/>
        <w:rPr>
          <w:rFonts w:ascii="Sylfaen" w:hAnsi="Sylfaen"/>
          <w:b w:val="0"/>
          <w:szCs w:val="24"/>
        </w:rPr>
      </w:pPr>
    </w:p>
    <w:p w:rsidR="004B6660" w:rsidRPr="003873C6" w:rsidRDefault="004B6660" w:rsidP="004B6660">
      <w:pPr>
        <w:pStyle w:val="ConsPlusTitle"/>
        <w:rPr>
          <w:rFonts w:ascii="Sylfaen" w:hAnsi="Sylfaen"/>
          <w:b w:val="0"/>
          <w:szCs w:val="24"/>
        </w:rPr>
      </w:pPr>
      <w:r>
        <w:rPr>
          <w:rFonts w:ascii="Sylfaen" w:hAnsi="Sylfaen"/>
          <w:b w:val="0"/>
          <w:szCs w:val="24"/>
        </w:rPr>
        <w:t>_____________________________________________________________________________</w:t>
      </w:r>
    </w:p>
    <w:p w:rsidR="004B6660" w:rsidRPr="00C215FE" w:rsidRDefault="004B6660" w:rsidP="004B6660">
      <w:pPr>
        <w:pStyle w:val="ConsPlusTitle"/>
        <w:rPr>
          <w:rFonts w:ascii="Sylfaen" w:hAnsi="Sylfaen"/>
          <w:b w:val="0"/>
          <w:szCs w:val="24"/>
        </w:rPr>
      </w:pPr>
    </w:p>
    <w:p w:rsidR="004B6660" w:rsidRDefault="004B6660" w:rsidP="004B6660">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4B6660" w:rsidRPr="00D2577B" w:rsidRDefault="004B6660" w:rsidP="004B6660">
      <w:pPr>
        <w:pStyle w:val="a3"/>
        <w:spacing w:before="0" w:beforeAutospacing="0" w:after="0" w:afterAutospacing="0"/>
        <w:rPr>
          <w:rFonts w:ascii="Sylfaen" w:hAnsi="Sylfaen" w:cs="Arial"/>
        </w:rPr>
      </w:pPr>
      <w:r>
        <w:rPr>
          <w:rFonts w:ascii="Sylfaen" w:hAnsi="Sylfaen"/>
          <w:b/>
          <w:bCs/>
        </w:rPr>
        <w:t>____________________________________________________________________________</w:t>
      </w:r>
    </w:p>
    <w:p w:rsidR="004B6660" w:rsidRPr="00BA5FE5" w:rsidRDefault="004B6660" w:rsidP="004B6660">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4B6660" w:rsidRPr="006B6B26" w:rsidRDefault="004B6660" w:rsidP="004B6660">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29 марта 2019</w:t>
      </w:r>
      <w:r w:rsidRPr="006B6B26">
        <w:rPr>
          <w:rFonts w:ascii="Sylfaen" w:hAnsi="Sylfaen"/>
          <w:b w:val="0"/>
          <w:szCs w:val="24"/>
        </w:rPr>
        <w:t xml:space="preserve"> г. N </w:t>
      </w:r>
      <w:r>
        <w:rPr>
          <w:rFonts w:ascii="Sylfaen" w:hAnsi="Sylfaen"/>
          <w:b w:val="0"/>
          <w:szCs w:val="24"/>
        </w:rPr>
        <w:t>16</w:t>
      </w:r>
      <w:r w:rsidRPr="006B6B26">
        <w:rPr>
          <w:rFonts w:ascii="Sylfaen" w:hAnsi="Sylfaen"/>
          <w:b w:val="0"/>
          <w:szCs w:val="24"/>
        </w:rPr>
        <w:t>-П</w:t>
      </w:r>
    </w:p>
    <w:p w:rsidR="004B6660" w:rsidRPr="00C227A2" w:rsidRDefault="004B6660" w:rsidP="004B6660">
      <w:pPr>
        <w:pStyle w:val="ConsPlusTitle"/>
        <w:rPr>
          <w:rFonts w:ascii="Sylfaen" w:hAnsi="Sylfaen"/>
          <w:b w:val="0"/>
          <w:szCs w:val="24"/>
        </w:rPr>
      </w:pPr>
      <w:r w:rsidRPr="00C227A2">
        <w:rPr>
          <w:rFonts w:ascii="Sylfaen" w:hAnsi="Sylfaen"/>
          <w:b w:val="0"/>
          <w:szCs w:val="24"/>
        </w:rPr>
        <w:t>ПО ДЕЛУ О ПРОВЕРКЕ КОНСТИТУЦИОННОСТИ</w:t>
      </w:r>
    </w:p>
    <w:p w:rsidR="004B6660" w:rsidRPr="00C227A2" w:rsidRDefault="004B6660" w:rsidP="004B6660">
      <w:pPr>
        <w:pStyle w:val="ConsPlusTitle"/>
        <w:rPr>
          <w:rFonts w:ascii="Sylfaen" w:hAnsi="Sylfaen"/>
          <w:b w:val="0"/>
          <w:szCs w:val="24"/>
        </w:rPr>
      </w:pPr>
      <w:r w:rsidRPr="00C227A2">
        <w:rPr>
          <w:rFonts w:ascii="Sylfaen" w:hAnsi="Sylfaen"/>
          <w:b w:val="0"/>
          <w:szCs w:val="24"/>
        </w:rPr>
        <w:t>ЧАСТИ 6 СТАТЬИ 21 ФЕДЕРАЛЬНОГО ЗАКОНА "О ПРОТИВОДЕЙСТВИИ</w:t>
      </w:r>
    </w:p>
    <w:p w:rsidR="004B6660" w:rsidRPr="00C227A2" w:rsidRDefault="004B6660" w:rsidP="004B6660">
      <w:pPr>
        <w:pStyle w:val="ConsPlusTitle"/>
        <w:rPr>
          <w:rFonts w:ascii="Sylfaen" w:hAnsi="Sylfaen"/>
          <w:b w:val="0"/>
          <w:szCs w:val="24"/>
        </w:rPr>
      </w:pPr>
      <w:r w:rsidRPr="00C227A2">
        <w:rPr>
          <w:rFonts w:ascii="Sylfaen" w:hAnsi="Sylfaen"/>
          <w:b w:val="0"/>
          <w:szCs w:val="24"/>
        </w:rPr>
        <w:t>ТЕРРОРИЗМУ" И ЧАСТИ 15 СТАТЬИ 3 ФЕДЕРАЛЬНОГО ЗАКОНА</w:t>
      </w:r>
    </w:p>
    <w:p w:rsidR="004B6660" w:rsidRPr="00C227A2" w:rsidRDefault="004B6660" w:rsidP="004B6660">
      <w:pPr>
        <w:pStyle w:val="ConsPlusTitle"/>
        <w:rPr>
          <w:rFonts w:ascii="Sylfaen" w:hAnsi="Sylfaen"/>
          <w:b w:val="0"/>
          <w:szCs w:val="24"/>
        </w:rPr>
      </w:pPr>
      <w:r w:rsidRPr="00C227A2">
        <w:rPr>
          <w:rFonts w:ascii="Sylfaen" w:hAnsi="Sylfaen"/>
          <w:b w:val="0"/>
          <w:szCs w:val="24"/>
        </w:rPr>
        <w:t>"О ДЕНЕЖНОМ ДОВОЛЬСТВИИ ВОЕННОСЛУЖАЩИХ И ПРЕДОСТАВЛЕНИИ</w:t>
      </w:r>
    </w:p>
    <w:p w:rsidR="004B6660" w:rsidRPr="00C227A2" w:rsidRDefault="004B6660" w:rsidP="004B6660">
      <w:pPr>
        <w:pStyle w:val="ConsPlusTitle"/>
        <w:rPr>
          <w:rFonts w:ascii="Sylfaen" w:hAnsi="Sylfaen"/>
          <w:b w:val="0"/>
          <w:szCs w:val="24"/>
        </w:rPr>
      </w:pPr>
      <w:r w:rsidRPr="00C227A2">
        <w:rPr>
          <w:rFonts w:ascii="Sylfaen" w:hAnsi="Sylfaen"/>
          <w:b w:val="0"/>
          <w:szCs w:val="24"/>
        </w:rPr>
        <w:t>ИМ ОТДЕЛЬНЫХ ВЫПЛАТ" В СВЯЗИ С ЖАЛОБОЙ</w:t>
      </w:r>
    </w:p>
    <w:p w:rsidR="004B6660" w:rsidRDefault="004B6660" w:rsidP="004B6660">
      <w:pPr>
        <w:pStyle w:val="ConsPlusTitle"/>
        <w:rPr>
          <w:rFonts w:ascii="Sylfaen" w:hAnsi="Sylfaen"/>
          <w:b w:val="0"/>
          <w:szCs w:val="24"/>
        </w:rPr>
      </w:pPr>
      <w:r w:rsidRPr="00C227A2">
        <w:rPr>
          <w:rFonts w:ascii="Sylfaen" w:hAnsi="Sylfaen"/>
          <w:b w:val="0"/>
          <w:szCs w:val="24"/>
        </w:rPr>
        <w:t xml:space="preserve">ГРАЖДАНИНА Е.А. ПОНКРАТОВА </w:t>
      </w:r>
      <w:r>
        <w:rPr>
          <w:rFonts w:ascii="Sylfaen" w:hAnsi="Sylfaen"/>
          <w:b w:val="0"/>
          <w:szCs w:val="24"/>
        </w:rPr>
        <w:t xml:space="preserve">                                             -                        </w:t>
      </w:r>
      <w:r w:rsidRPr="000A7C93">
        <w:rPr>
          <w:rFonts w:ascii="Sylfaen" w:hAnsi="Sylfaen"/>
          <w:b w:val="0"/>
          <w:szCs w:val="24"/>
        </w:rPr>
        <w:t xml:space="preserve">стр. </w:t>
      </w:r>
      <w:r>
        <w:rPr>
          <w:rFonts w:ascii="Sylfaen" w:hAnsi="Sylfaen"/>
          <w:b w:val="0"/>
          <w:szCs w:val="24"/>
        </w:rPr>
        <w:t>8 – 24</w:t>
      </w:r>
    </w:p>
    <w:p w:rsidR="004B6660" w:rsidRDefault="004B6660" w:rsidP="004B6660">
      <w:pPr>
        <w:pStyle w:val="ConsPlusTitle"/>
        <w:rPr>
          <w:rFonts w:ascii="Sylfaen" w:hAnsi="Sylfaen"/>
          <w:b w:val="0"/>
          <w:szCs w:val="24"/>
        </w:rPr>
      </w:pPr>
    </w:p>
    <w:p w:rsidR="004B6660" w:rsidRPr="00BA5FE5" w:rsidRDefault="004B6660" w:rsidP="004B6660">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4B6660" w:rsidRPr="006B6B26" w:rsidRDefault="004B6660" w:rsidP="004B6660">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11 апреля 2019</w:t>
      </w:r>
      <w:r w:rsidRPr="006B6B26">
        <w:rPr>
          <w:rFonts w:ascii="Sylfaen" w:hAnsi="Sylfaen"/>
          <w:b w:val="0"/>
          <w:szCs w:val="24"/>
        </w:rPr>
        <w:t xml:space="preserve"> г. N </w:t>
      </w:r>
      <w:r>
        <w:rPr>
          <w:rFonts w:ascii="Sylfaen" w:hAnsi="Sylfaen"/>
          <w:b w:val="0"/>
          <w:szCs w:val="24"/>
        </w:rPr>
        <w:t>17</w:t>
      </w:r>
      <w:r w:rsidRPr="006B6B26">
        <w:rPr>
          <w:rFonts w:ascii="Sylfaen" w:hAnsi="Sylfaen"/>
          <w:b w:val="0"/>
          <w:szCs w:val="24"/>
        </w:rPr>
        <w:t>-П</w:t>
      </w:r>
    </w:p>
    <w:p w:rsidR="004B6660" w:rsidRPr="00C227A2" w:rsidRDefault="004B6660" w:rsidP="004B6660">
      <w:pPr>
        <w:pStyle w:val="ConsPlusTitle"/>
        <w:rPr>
          <w:rFonts w:ascii="Sylfaen" w:hAnsi="Sylfaen"/>
          <w:b w:val="0"/>
          <w:szCs w:val="24"/>
        </w:rPr>
      </w:pPr>
      <w:r w:rsidRPr="00C227A2">
        <w:rPr>
          <w:rFonts w:ascii="Sylfaen" w:hAnsi="Sylfaen"/>
          <w:b w:val="0"/>
          <w:szCs w:val="24"/>
        </w:rPr>
        <w:t>ПО ДЕЛУ О ПРОВЕРКЕ КОНСТИТУЦИОННОСТИ</w:t>
      </w:r>
    </w:p>
    <w:p w:rsidR="004B6660" w:rsidRPr="00C227A2" w:rsidRDefault="004B6660" w:rsidP="004B6660">
      <w:pPr>
        <w:pStyle w:val="ConsPlusTitle"/>
        <w:rPr>
          <w:rFonts w:ascii="Sylfaen" w:hAnsi="Sylfaen"/>
          <w:b w:val="0"/>
          <w:szCs w:val="24"/>
        </w:rPr>
      </w:pPr>
      <w:r w:rsidRPr="00C227A2">
        <w:rPr>
          <w:rFonts w:ascii="Sylfaen" w:hAnsi="Sylfaen"/>
          <w:b w:val="0"/>
          <w:szCs w:val="24"/>
        </w:rPr>
        <w:t>ПОЛОЖЕНИЙ СТАТЬИ 129, ЧАСТЕЙ ПЕРВОЙ И ТРЕТЬЕЙ СТАТЬИ 133,</w:t>
      </w:r>
    </w:p>
    <w:p w:rsidR="004B6660" w:rsidRPr="00C227A2" w:rsidRDefault="004B6660" w:rsidP="004B6660">
      <w:pPr>
        <w:pStyle w:val="ConsPlusTitle"/>
        <w:rPr>
          <w:rFonts w:ascii="Sylfaen" w:hAnsi="Sylfaen"/>
          <w:b w:val="0"/>
          <w:szCs w:val="24"/>
        </w:rPr>
      </w:pPr>
      <w:r w:rsidRPr="00C227A2">
        <w:rPr>
          <w:rFonts w:ascii="Sylfaen" w:hAnsi="Sylfaen"/>
          <w:b w:val="0"/>
          <w:szCs w:val="24"/>
        </w:rPr>
        <w:t>А ТАКЖЕ ЧАСТЕЙ ПЕРВОЙ - ЧЕТВЕРТОЙ И ОДИННАДЦАТОЙ СТАТЬИ</w:t>
      </w:r>
    </w:p>
    <w:p w:rsidR="004B6660" w:rsidRPr="00C227A2" w:rsidRDefault="004B6660" w:rsidP="004B6660">
      <w:pPr>
        <w:pStyle w:val="ConsPlusTitle"/>
        <w:rPr>
          <w:rFonts w:ascii="Sylfaen" w:hAnsi="Sylfaen"/>
          <w:b w:val="0"/>
          <w:szCs w:val="24"/>
        </w:rPr>
      </w:pPr>
      <w:r w:rsidRPr="00C227A2">
        <w:rPr>
          <w:rFonts w:ascii="Sylfaen" w:hAnsi="Sylfaen"/>
          <w:b w:val="0"/>
          <w:szCs w:val="24"/>
        </w:rPr>
        <w:t>133.1 ТРУДОВОГО КОДЕКСА РОССИЙСКОЙ ФЕДЕРАЦИИ</w:t>
      </w:r>
    </w:p>
    <w:p w:rsidR="004B6660" w:rsidRPr="00C227A2" w:rsidRDefault="004B6660" w:rsidP="004B6660">
      <w:pPr>
        <w:pStyle w:val="ConsPlusTitle"/>
        <w:rPr>
          <w:rFonts w:ascii="Sylfaen" w:hAnsi="Sylfaen"/>
          <w:b w:val="0"/>
          <w:szCs w:val="24"/>
        </w:rPr>
      </w:pPr>
      <w:r w:rsidRPr="00C227A2">
        <w:rPr>
          <w:rFonts w:ascii="Sylfaen" w:hAnsi="Sylfaen"/>
          <w:b w:val="0"/>
          <w:szCs w:val="24"/>
        </w:rPr>
        <w:t>В СВЯЗИ С ЖАЛОБОЙ ГРАЖДАНИНА С.Ф. ЖАРОВА</w:t>
      </w:r>
      <w:r>
        <w:rPr>
          <w:rFonts w:ascii="Sylfaen" w:hAnsi="Sylfaen"/>
          <w:b w:val="0"/>
          <w:szCs w:val="24"/>
        </w:rPr>
        <w:t xml:space="preserve">          -                          стр. 24 - 33</w:t>
      </w:r>
    </w:p>
    <w:p w:rsidR="004B6660" w:rsidRPr="00BA5FE5" w:rsidRDefault="004B6660" w:rsidP="004B6660">
      <w:pPr>
        <w:pStyle w:val="ConsPlusTitle"/>
        <w:rPr>
          <w:rFonts w:ascii="Sylfaen" w:hAnsi="Sylfaen"/>
          <w:b w:val="0"/>
          <w:szCs w:val="24"/>
        </w:rPr>
      </w:pPr>
      <w:r w:rsidRPr="00BA5FE5">
        <w:rPr>
          <w:rFonts w:ascii="Sylfaen" w:hAnsi="Sylfaen"/>
          <w:b w:val="0"/>
          <w:szCs w:val="24"/>
        </w:rPr>
        <w:lastRenderedPageBreak/>
        <w:t>ПОСТАНОВЛЕНИЕ КОНСТИТУЦИОНОГО СУДА РФ</w:t>
      </w:r>
    </w:p>
    <w:p w:rsidR="004B6660" w:rsidRPr="006B6B26" w:rsidRDefault="004B6660" w:rsidP="004B6660">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17 апреля 2019</w:t>
      </w:r>
      <w:r w:rsidRPr="006B6B26">
        <w:rPr>
          <w:rFonts w:ascii="Sylfaen" w:hAnsi="Sylfaen"/>
          <w:b w:val="0"/>
          <w:szCs w:val="24"/>
        </w:rPr>
        <w:t xml:space="preserve"> г. N </w:t>
      </w:r>
      <w:r>
        <w:rPr>
          <w:rFonts w:ascii="Sylfaen" w:hAnsi="Sylfaen"/>
          <w:b w:val="0"/>
          <w:szCs w:val="24"/>
        </w:rPr>
        <w:t>18</w:t>
      </w:r>
      <w:r w:rsidRPr="006B6B26">
        <w:rPr>
          <w:rFonts w:ascii="Sylfaen" w:hAnsi="Sylfaen"/>
          <w:b w:val="0"/>
          <w:szCs w:val="24"/>
        </w:rPr>
        <w:t>-П</w:t>
      </w:r>
    </w:p>
    <w:p w:rsidR="004B6660" w:rsidRPr="00C227A2" w:rsidRDefault="004B6660" w:rsidP="004B6660">
      <w:pPr>
        <w:pStyle w:val="ConsPlusTitle"/>
        <w:rPr>
          <w:rFonts w:ascii="Sylfaen" w:hAnsi="Sylfaen"/>
          <w:b w:val="0"/>
          <w:szCs w:val="24"/>
        </w:rPr>
      </w:pPr>
      <w:r w:rsidRPr="00C227A2">
        <w:rPr>
          <w:rFonts w:ascii="Sylfaen" w:hAnsi="Sylfaen"/>
          <w:b w:val="0"/>
          <w:szCs w:val="24"/>
        </w:rPr>
        <w:t>ПО ДЕЛУ О ПРОВЕРКЕ КОНСТИТУЦИОННОСТИ</w:t>
      </w:r>
    </w:p>
    <w:p w:rsidR="004B6660" w:rsidRPr="00C227A2" w:rsidRDefault="004B6660" w:rsidP="004B6660">
      <w:pPr>
        <w:pStyle w:val="ConsPlusTitle"/>
        <w:rPr>
          <w:rFonts w:ascii="Sylfaen" w:hAnsi="Sylfaen"/>
          <w:b w:val="0"/>
          <w:szCs w:val="24"/>
        </w:rPr>
      </w:pPr>
      <w:r w:rsidRPr="00C227A2">
        <w:rPr>
          <w:rFonts w:ascii="Sylfaen" w:hAnsi="Sylfaen"/>
          <w:b w:val="0"/>
          <w:szCs w:val="24"/>
        </w:rPr>
        <w:t>ЧАСТИ ПЕРВОЙ СТАТЬИ 73, ЧАСТИ ПЕРВОЙ СТАТЬИ 299 И СТАТЬИ</w:t>
      </w:r>
    </w:p>
    <w:p w:rsidR="004B6660" w:rsidRPr="00C227A2" w:rsidRDefault="004B6660" w:rsidP="004B6660">
      <w:pPr>
        <w:pStyle w:val="ConsPlusTitle"/>
        <w:rPr>
          <w:rFonts w:ascii="Sylfaen" w:hAnsi="Sylfaen"/>
          <w:b w:val="0"/>
          <w:szCs w:val="24"/>
        </w:rPr>
      </w:pPr>
      <w:r w:rsidRPr="00C227A2">
        <w:rPr>
          <w:rFonts w:ascii="Sylfaen" w:hAnsi="Sylfaen"/>
          <w:b w:val="0"/>
          <w:szCs w:val="24"/>
        </w:rPr>
        <w:t>307 УГОЛОВНО-ПРОЦЕССУАЛЬНОГО КОДЕКСА РОССИЙСКОЙ ФЕДЕРАЦИИ</w:t>
      </w:r>
    </w:p>
    <w:p w:rsidR="004B6660" w:rsidRDefault="004B6660" w:rsidP="004B6660">
      <w:pPr>
        <w:pStyle w:val="ConsPlusTitle"/>
        <w:rPr>
          <w:rFonts w:ascii="Sylfaen" w:hAnsi="Sylfaen"/>
          <w:b w:val="0"/>
          <w:szCs w:val="24"/>
        </w:rPr>
      </w:pPr>
      <w:r w:rsidRPr="00C227A2">
        <w:rPr>
          <w:rFonts w:ascii="Sylfaen" w:hAnsi="Sylfaen"/>
          <w:b w:val="0"/>
          <w:szCs w:val="24"/>
        </w:rPr>
        <w:t>В СВЯЗИ С ЖАЛОБОЙ ГРАЖДАНКИ И.В. ЯНМАЕВОЙ</w:t>
      </w:r>
      <w:r>
        <w:rPr>
          <w:rFonts w:ascii="Sylfaen" w:hAnsi="Sylfaen"/>
          <w:b w:val="0"/>
          <w:szCs w:val="24"/>
        </w:rPr>
        <w:t xml:space="preserve">          -                        стр. 34 - 42</w:t>
      </w:r>
    </w:p>
    <w:p w:rsidR="004B6660" w:rsidRDefault="004B6660" w:rsidP="004B6660">
      <w:pPr>
        <w:pStyle w:val="ConsPlusTitle"/>
        <w:rPr>
          <w:rFonts w:ascii="Sylfaen" w:hAnsi="Sylfaen"/>
          <w:b w:val="0"/>
          <w:szCs w:val="24"/>
        </w:rPr>
      </w:pPr>
    </w:p>
    <w:p w:rsidR="004B6660" w:rsidRPr="00C227A2" w:rsidRDefault="004B6660" w:rsidP="004B6660">
      <w:pPr>
        <w:pStyle w:val="ConsPlusTitle"/>
        <w:rPr>
          <w:rFonts w:ascii="Sylfaen" w:hAnsi="Sylfaen"/>
          <w:b w:val="0"/>
          <w:szCs w:val="24"/>
        </w:rPr>
      </w:pPr>
      <w:r w:rsidRPr="00C227A2">
        <w:rPr>
          <w:rFonts w:ascii="Sylfaen" w:hAnsi="Sylfaen"/>
          <w:b w:val="0"/>
          <w:szCs w:val="24"/>
        </w:rPr>
        <w:t>ПОСТАНОВЛЕНИЕ</w:t>
      </w:r>
      <w:r>
        <w:rPr>
          <w:rFonts w:ascii="Sylfaen" w:hAnsi="Sylfaen"/>
          <w:b w:val="0"/>
          <w:szCs w:val="24"/>
        </w:rPr>
        <w:t xml:space="preserve"> </w:t>
      </w:r>
      <w:r w:rsidRPr="003873C6">
        <w:rPr>
          <w:rFonts w:ascii="Sylfaen" w:hAnsi="Sylfaen"/>
          <w:b w:val="0"/>
          <w:szCs w:val="24"/>
        </w:rPr>
        <w:t>ВЕРХОВНОГО СУДА РОССИЙСКОЙ ФЕДЕРАЦИИ</w:t>
      </w:r>
    </w:p>
    <w:p w:rsidR="004B6660" w:rsidRPr="00A157C9" w:rsidRDefault="004B6660" w:rsidP="004B6660">
      <w:pPr>
        <w:pStyle w:val="ConsPlusTitle"/>
        <w:rPr>
          <w:rFonts w:ascii="Sylfaen" w:hAnsi="Sylfaen"/>
          <w:szCs w:val="24"/>
        </w:rPr>
      </w:pPr>
      <w:r w:rsidRPr="00C227A2">
        <w:rPr>
          <w:rFonts w:ascii="Sylfaen" w:hAnsi="Sylfaen"/>
          <w:b w:val="0"/>
          <w:szCs w:val="24"/>
        </w:rPr>
        <w:t>от 18 марта 2019 г. N 5-АД19-10</w:t>
      </w:r>
      <w:r>
        <w:rPr>
          <w:rFonts w:ascii="Sylfaen" w:hAnsi="Sylfaen"/>
          <w:b w:val="0"/>
          <w:szCs w:val="24"/>
        </w:rPr>
        <w:t xml:space="preserve">                                                         -                      стр. 42 - 46</w:t>
      </w:r>
    </w:p>
    <w:p w:rsidR="004B6660" w:rsidRPr="003873C6" w:rsidRDefault="004B6660" w:rsidP="004B6660">
      <w:pPr>
        <w:pStyle w:val="ConsPlusTitle"/>
        <w:rPr>
          <w:rFonts w:ascii="Sylfaen" w:hAnsi="Sylfaen"/>
          <w:b w:val="0"/>
          <w:szCs w:val="24"/>
        </w:rPr>
      </w:pPr>
    </w:p>
    <w:p w:rsidR="004B6660" w:rsidRPr="00C227A2" w:rsidRDefault="004B6660" w:rsidP="004B6660">
      <w:pPr>
        <w:pStyle w:val="ConsPlusTitle"/>
        <w:rPr>
          <w:rFonts w:ascii="Sylfaen" w:hAnsi="Sylfaen"/>
          <w:b w:val="0"/>
          <w:szCs w:val="24"/>
        </w:rPr>
      </w:pPr>
      <w:r w:rsidRPr="00C227A2">
        <w:rPr>
          <w:rFonts w:ascii="Sylfaen" w:hAnsi="Sylfaen"/>
          <w:b w:val="0"/>
          <w:szCs w:val="24"/>
        </w:rPr>
        <w:t>ОБЗОР</w:t>
      </w:r>
    </w:p>
    <w:p w:rsidR="004B6660" w:rsidRPr="00C227A2" w:rsidRDefault="004B6660" w:rsidP="004B6660">
      <w:pPr>
        <w:pStyle w:val="ConsPlusTitle"/>
        <w:rPr>
          <w:rFonts w:ascii="Sylfaen" w:hAnsi="Sylfaen"/>
          <w:b w:val="0"/>
          <w:szCs w:val="24"/>
        </w:rPr>
      </w:pPr>
      <w:r w:rsidRPr="00C227A2">
        <w:rPr>
          <w:rFonts w:ascii="Sylfaen" w:hAnsi="Sylfaen"/>
          <w:b w:val="0"/>
          <w:szCs w:val="24"/>
        </w:rPr>
        <w:t>СУДЕБНОЙ ПРАКТИКИ ВЕРХОВНОГО СУДА РОССИЙСКОЙ ФЕДЕРАЦИИ</w:t>
      </w:r>
    </w:p>
    <w:p w:rsidR="004B6660" w:rsidRDefault="004B6660" w:rsidP="004B6660">
      <w:pPr>
        <w:pStyle w:val="ConsPlusTitle"/>
        <w:rPr>
          <w:rFonts w:ascii="Sylfaen" w:hAnsi="Sylfaen"/>
          <w:b w:val="0"/>
          <w:szCs w:val="24"/>
        </w:rPr>
      </w:pPr>
      <w:r w:rsidRPr="00C227A2">
        <w:rPr>
          <w:rFonts w:ascii="Sylfaen" w:hAnsi="Sylfaen"/>
          <w:b w:val="0"/>
          <w:szCs w:val="24"/>
        </w:rPr>
        <w:t>N 1 (2019)</w:t>
      </w:r>
      <w:r>
        <w:rPr>
          <w:rFonts w:ascii="Sylfaen" w:hAnsi="Sylfaen"/>
          <w:b w:val="0"/>
          <w:szCs w:val="24"/>
        </w:rPr>
        <w:t xml:space="preserve"> (утв. Президиумом Верховного Суда РФ 24.04.2019)               -        стр. 46 – 162</w:t>
      </w:r>
    </w:p>
    <w:p w:rsidR="004B6660" w:rsidRDefault="004B6660" w:rsidP="004B6660">
      <w:pPr>
        <w:pStyle w:val="ConsPlusTitle"/>
        <w:rPr>
          <w:rFonts w:ascii="Sylfaen" w:hAnsi="Sylfaen"/>
          <w:b w:val="0"/>
          <w:szCs w:val="24"/>
        </w:rPr>
      </w:pPr>
    </w:p>
    <w:p w:rsidR="004B6660" w:rsidRPr="00205E70" w:rsidRDefault="004B6660" w:rsidP="004B6660">
      <w:pPr>
        <w:pStyle w:val="ConsPlusTitle"/>
        <w:rPr>
          <w:rFonts w:ascii="Sylfaen" w:hAnsi="Sylfaen"/>
          <w:b w:val="0"/>
          <w:szCs w:val="24"/>
        </w:rPr>
      </w:pPr>
      <w:r w:rsidRPr="00205E70">
        <w:rPr>
          <w:rFonts w:ascii="Sylfaen" w:hAnsi="Sylfaen"/>
          <w:b w:val="0"/>
          <w:szCs w:val="24"/>
        </w:rPr>
        <w:t>ОБЗОР</w:t>
      </w:r>
    </w:p>
    <w:p w:rsidR="004B6660" w:rsidRPr="00205E70" w:rsidRDefault="004B6660" w:rsidP="004B6660">
      <w:pPr>
        <w:pStyle w:val="ConsPlusTitle"/>
        <w:rPr>
          <w:rFonts w:ascii="Sylfaen" w:hAnsi="Sylfaen"/>
          <w:b w:val="0"/>
          <w:szCs w:val="24"/>
        </w:rPr>
      </w:pPr>
      <w:r w:rsidRPr="00205E70">
        <w:rPr>
          <w:rFonts w:ascii="Sylfaen" w:hAnsi="Sylfaen"/>
          <w:b w:val="0"/>
          <w:szCs w:val="24"/>
        </w:rPr>
        <w:t>ПРАКТИКИ МЕЖГОСУДАРСТВЕННЫХ ОРГАНОВ ПО ЗАЩИТЕ ПРАВ</w:t>
      </w:r>
    </w:p>
    <w:p w:rsidR="004B6660" w:rsidRPr="00205E70" w:rsidRDefault="004B6660" w:rsidP="004B6660">
      <w:pPr>
        <w:pStyle w:val="ConsPlusTitle"/>
        <w:rPr>
          <w:rFonts w:ascii="Sylfaen" w:hAnsi="Sylfaen"/>
          <w:b w:val="0"/>
          <w:szCs w:val="24"/>
        </w:rPr>
      </w:pPr>
      <w:r w:rsidRPr="00205E70">
        <w:rPr>
          <w:rFonts w:ascii="Sylfaen" w:hAnsi="Sylfaen"/>
          <w:b w:val="0"/>
          <w:szCs w:val="24"/>
        </w:rPr>
        <w:t>И ОСНОВНЫХ СВОБОД ЧЕЛОВЕКА N 1 (2019)</w:t>
      </w:r>
      <w:r>
        <w:rPr>
          <w:rFonts w:ascii="Sylfaen" w:hAnsi="Sylfaen"/>
          <w:b w:val="0"/>
          <w:szCs w:val="24"/>
        </w:rPr>
        <w:t xml:space="preserve">                                       -      стр. 162 - 202</w:t>
      </w:r>
    </w:p>
    <w:p w:rsidR="004B6660" w:rsidRDefault="004B6660" w:rsidP="004B6660">
      <w:pPr>
        <w:pStyle w:val="ConsPlusTitle"/>
        <w:rPr>
          <w:rFonts w:ascii="Sylfaen" w:hAnsi="Sylfaen"/>
          <w:b w:val="0"/>
          <w:szCs w:val="24"/>
        </w:rPr>
      </w:pPr>
    </w:p>
    <w:p w:rsidR="004B6660" w:rsidRDefault="004B6660" w:rsidP="004B6660">
      <w:pPr>
        <w:tabs>
          <w:tab w:val="left" w:pos="709"/>
        </w:tabs>
        <w:spacing w:after="0" w:line="240" w:lineRule="auto"/>
        <w:rPr>
          <w:rFonts w:ascii="Sylfaen" w:hAnsi="Sylfaen"/>
          <w:sz w:val="24"/>
          <w:szCs w:val="24"/>
        </w:rPr>
      </w:pPr>
    </w:p>
    <w:p w:rsidR="004B6660" w:rsidRPr="00205E70" w:rsidRDefault="004B6660" w:rsidP="004B6660">
      <w:pPr>
        <w:pStyle w:val="ConsPlusTitle"/>
        <w:rPr>
          <w:rFonts w:ascii="Sylfaen" w:hAnsi="Sylfaen"/>
          <w:b w:val="0"/>
          <w:szCs w:val="24"/>
        </w:rPr>
      </w:pPr>
      <w:r w:rsidRPr="00205E70">
        <w:rPr>
          <w:rFonts w:ascii="Sylfaen" w:hAnsi="Sylfaen"/>
          <w:b w:val="0"/>
          <w:szCs w:val="24"/>
        </w:rPr>
        <w:t>ОПРЕДЕЛЕНИЕ</w:t>
      </w:r>
      <w:r>
        <w:rPr>
          <w:rFonts w:ascii="Sylfaen" w:hAnsi="Sylfaen"/>
          <w:b w:val="0"/>
          <w:szCs w:val="24"/>
        </w:rPr>
        <w:t xml:space="preserve"> </w:t>
      </w:r>
      <w:r w:rsidRPr="00C227A2">
        <w:rPr>
          <w:rFonts w:ascii="Sylfaen" w:hAnsi="Sylfaen"/>
          <w:b w:val="0"/>
          <w:szCs w:val="24"/>
        </w:rPr>
        <w:t>ВЕРХОВНОГО СУДА РОССИЙСКОЙ ФЕДЕРАЦИИ</w:t>
      </w:r>
    </w:p>
    <w:p w:rsidR="004B6660" w:rsidRPr="00BE590A" w:rsidRDefault="004B6660" w:rsidP="004B6660">
      <w:pPr>
        <w:pStyle w:val="ConsPlusTitle"/>
        <w:rPr>
          <w:rFonts w:ascii="Sylfaen" w:hAnsi="Sylfaen"/>
          <w:b w:val="0"/>
          <w:szCs w:val="24"/>
        </w:rPr>
      </w:pPr>
      <w:r w:rsidRPr="00205E70">
        <w:rPr>
          <w:rFonts w:ascii="Sylfaen" w:hAnsi="Sylfaen"/>
          <w:b w:val="0"/>
          <w:szCs w:val="24"/>
        </w:rPr>
        <w:t>от 19 марта 2019 г. N 32-КГ18-38</w:t>
      </w:r>
      <w:r>
        <w:rPr>
          <w:rFonts w:ascii="Sylfaen" w:hAnsi="Sylfaen"/>
          <w:b w:val="0"/>
          <w:szCs w:val="24"/>
        </w:rPr>
        <w:t xml:space="preserve">                </w:t>
      </w:r>
      <w:r>
        <w:rPr>
          <w:rFonts w:ascii="Sylfaen" w:hAnsi="Sylfaen"/>
          <w:szCs w:val="24"/>
        </w:rPr>
        <w:t xml:space="preserve">                               -                       </w:t>
      </w:r>
      <w:r w:rsidRPr="00205E70">
        <w:rPr>
          <w:rFonts w:ascii="Sylfaen" w:hAnsi="Sylfaen"/>
          <w:b w:val="0"/>
          <w:szCs w:val="24"/>
        </w:rPr>
        <w:t>стр.    202 - 207</w:t>
      </w:r>
      <w:r>
        <w:rPr>
          <w:rFonts w:ascii="Sylfaen" w:hAnsi="Sylfaen"/>
          <w:szCs w:val="24"/>
        </w:rPr>
        <w:t xml:space="preserve">             </w:t>
      </w:r>
    </w:p>
    <w:p w:rsidR="004B6660" w:rsidRDefault="004B6660" w:rsidP="004B6660">
      <w:pPr>
        <w:pStyle w:val="ConsPlusTitle"/>
        <w:rPr>
          <w:rFonts w:ascii="Sylfaen" w:hAnsi="Sylfaen"/>
          <w:b w:val="0"/>
          <w:szCs w:val="24"/>
        </w:rPr>
      </w:pPr>
    </w:p>
    <w:p w:rsidR="004B6660" w:rsidRPr="005B0D7A" w:rsidRDefault="004B6660" w:rsidP="004B6660">
      <w:pPr>
        <w:pStyle w:val="ConsPlusTitle"/>
        <w:rPr>
          <w:rFonts w:ascii="Sylfaen" w:hAnsi="Sylfaen"/>
          <w:b w:val="0"/>
          <w:szCs w:val="24"/>
        </w:rPr>
      </w:pPr>
      <w:r w:rsidRPr="005B0D7A">
        <w:rPr>
          <w:rFonts w:ascii="Sylfaen" w:hAnsi="Sylfaen"/>
          <w:b w:val="0"/>
          <w:szCs w:val="24"/>
        </w:rPr>
        <w:t xml:space="preserve">        </w:t>
      </w:r>
    </w:p>
    <w:p w:rsidR="004B6660" w:rsidRPr="006A1369" w:rsidRDefault="004B6660" w:rsidP="004B6660">
      <w:pPr>
        <w:pStyle w:val="ad"/>
        <w:ind w:left="0"/>
        <w:rPr>
          <w:rFonts w:ascii="Sylfaen" w:hAnsi="Sylfaen"/>
        </w:rPr>
      </w:pPr>
      <w:r>
        <w:rPr>
          <w:rFonts w:ascii="Sylfaen" w:hAnsi="Sylfaen"/>
        </w:rPr>
        <w:t>____________________________________________________________________________</w:t>
      </w:r>
    </w:p>
    <w:p w:rsidR="004B6660" w:rsidRPr="0033122F" w:rsidRDefault="004B6660" w:rsidP="004B6660">
      <w:pPr>
        <w:pStyle w:val="ConsPlusTitle"/>
        <w:rPr>
          <w:rFonts w:ascii="Sylfaen" w:hAnsi="Sylfaen"/>
          <w:b w:val="0"/>
          <w:szCs w:val="24"/>
        </w:rPr>
      </w:pPr>
      <w:r w:rsidRPr="0033122F">
        <w:rPr>
          <w:rFonts w:ascii="Sylfaen" w:hAnsi="Sylfaen"/>
          <w:b w:val="0"/>
          <w:szCs w:val="24"/>
        </w:rPr>
        <w:t xml:space="preserve">               </w:t>
      </w:r>
    </w:p>
    <w:p w:rsidR="004B6660" w:rsidRDefault="004B6660" w:rsidP="004B6660">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 xml:space="preserve">ДОКУМЕНТЫ </w:t>
      </w:r>
      <w:proofErr w:type="gramStart"/>
      <w:r>
        <w:rPr>
          <w:rFonts w:ascii="Sylfaen" w:hAnsi="Sylfaen"/>
          <w:b/>
          <w:bCs/>
          <w:sz w:val="24"/>
          <w:szCs w:val="24"/>
        </w:rPr>
        <w:t>ФЕДЕРАЛЬНОЙ  ПАЛАТЫ</w:t>
      </w:r>
      <w:proofErr w:type="gramEnd"/>
      <w:r>
        <w:rPr>
          <w:rFonts w:ascii="Sylfaen" w:hAnsi="Sylfaen"/>
          <w:b/>
          <w:bCs/>
          <w:sz w:val="24"/>
          <w:szCs w:val="24"/>
        </w:rPr>
        <w:t xml:space="preserve"> РОССИЙСКОЙ ФЕДЕРАЦИИ</w:t>
      </w:r>
    </w:p>
    <w:p w:rsidR="004B6660" w:rsidRPr="00D2577B" w:rsidRDefault="004B6660" w:rsidP="004B6660">
      <w:pPr>
        <w:pStyle w:val="a3"/>
        <w:spacing w:before="0" w:beforeAutospacing="0" w:after="0" w:afterAutospacing="0"/>
        <w:rPr>
          <w:rFonts w:ascii="Sylfaen" w:hAnsi="Sylfaen" w:cs="Arial"/>
        </w:rPr>
      </w:pPr>
      <w:r>
        <w:rPr>
          <w:rFonts w:ascii="Sylfaen" w:hAnsi="Sylfaen"/>
          <w:b/>
          <w:bCs/>
        </w:rPr>
        <w:t>____________________________________________________________________________</w:t>
      </w:r>
    </w:p>
    <w:p w:rsidR="004B6660" w:rsidRDefault="004B6660" w:rsidP="004B6660">
      <w:pPr>
        <w:pStyle w:val="ConsPlusTitle"/>
        <w:rPr>
          <w:rFonts w:ascii="Sylfaen" w:hAnsi="Sylfaen"/>
          <w:b w:val="0"/>
          <w:szCs w:val="24"/>
        </w:rPr>
      </w:pPr>
    </w:p>
    <w:p w:rsidR="004B6660" w:rsidRPr="00205E70" w:rsidRDefault="004B6660" w:rsidP="00795E28">
      <w:pPr>
        <w:pStyle w:val="ConsPlusTitle"/>
        <w:rPr>
          <w:rFonts w:ascii="Sylfaen" w:hAnsi="Sylfaen"/>
          <w:b w:val="0"/>
          <w:szCs w:val="24"/>
        </w:rPr>
      </w:pPr>
      <w:r w:rsidRPr="00205E70">
        <w:rPr>
          <w:rFonts w:ascii="Sylfaen" w:hAnsi="Sylfaen"/>
          <w:b w:val="0"/>
          <w:szCs w:val="24"/>
        </w:rPr>
        <w:t>РАЗЪЯСНЕНИЕ N 03/19</w:t>
      </w:r>
    </w:p>
    <w:p w:rsidR="004B6660" w:rsidRPr="00205E70" w:rsidRDefault="004B6660" w:rsidP="00795E28">
      <w:pPr>
        <w:pStyle w:val="ConsPlusTitle"/>
        <w:rPr>
          <w:rFonts w:ascii="Sylfaen" w:hAnsi="Sylfaen"/>
          <w:b w:val="0"/>
          <w:szCs w:val="24"/>
        </w:rPr>
      </w:pPr>
      <w:r w:rsidRPr="00205E70">
        <w:rPr>
          <w:rFonts w:ascii="Sylfaen" w:hAnsi="Sylfaen"/>
          <w:b w:val="0"/>
          <w:szCs w:val="24"/>
        </w:rPr>
        <w:t>КОМИССИИ ПО ЭТИКЕ И СТАНДАРТАМ ПО ВОПРОСУ ДОПУСТИМОСТИ</w:t>
      </w:r>
    </w:p>
    <w:p w:rsidR="004B6660" w:rsidRPr="00205E70" w:rsidRDefault="004B6660" w:rsidP="00795E28">
      <w:pPr>
        <w:pStyle w:val="ConsPlusTitle"/>
        <w:rPr>
          <w:rFonts w:ascii="Sylfaen" w:hAnsi="Sylfaen"/>
          <w:b w:val="0"/>
          <w:szCs w:val="24"/>
        </w:rPr>
      </w:pPr>
      <w:r w:rsidRPr="00205E70">
        <w:rPr>
          <w:rFonts w:ascii="Sylfaen" w:hAnsi="Sylfaen"/>
          <w:b w:val="0"/>
          <w:szCs w:val="24"/>
        </w:rPr>
        <w:t>ОБРАЩЕНИЯ АДВОКАТОВ В ПРАВООХРАНИТЕЛЬНЫЕ ОРГАНЫ</w:t>
      </w:r>
    </w:p>
    <w:p w:rsidR="004B6660" w:rsidRDefault="004B6660" w:rsidP="00795E28">
      <w:pPr>
        <w:spacing w:after="0"/>
        <w:rPr>
          <w:rFonts w:ascii="Sylfaen" w:hAnsi="Sylfaen"/>
          <w:sz w:val="24"/>
          <w:szCs w:val="24"/>
        </w:rPr>
      </w:pPr>
      <w:r>
        <w:rPr>
          <w:rFonts w:ascii="Sylfaen" w:hAnsi="Sylfaen"/>
          <w:sz w:val="24"/>
          <w:szCs w:val="24"/>
        </w:rPr>
        <w:t xml:space="preserve">(утв. решением Совета ФПА РФ 17.04.2019)                                   -                  стр. 208 </w:t>
      </w:r>
      <w:proofErr w:type="gramStart"/>
      <w:r>
        <w:rPr>
          <w:rFonts w:ascii="Sylfaen" w:hAnsi="Sylfaen"/>
          <w:sz w:val="24"/>
          <w:szCs w:val="24"/>
        </w:rPr>
        <w:t>-  209</w:t>
      </w:r>
      <w:proofErr w:type="gramEnd"/>
    </w:p>
    <w:p w:rsidR="004B6660" w:rsidRPr="00205E70" w:rsidRDefault="004B6660" w:rsidP="00795E28">
      <w:pPr>
        <w:shd w:val="clear" w:color="auto" w:fill="FFFFFF"/>
        <w:spacing w:after="0" w:line="825" w:lineRule="atLeast"/>
        <w:outlineLvl w:val="0"/>
        <w:rPr>
          <w:rFonts w:ascii="Sylfaen" w:eastAsia="Times New Roman" w:hAnsi="Sylfaen" w:cs="Arial"/>
          <w:bCs/>
          <w:color w:val="292929"/>
          <w:kern w:val="36"/>
          <w:sz w:val="24"/>
          <w:szCs w:val="24"/>
          <w:lang w:eastAsia="ru-RU"/>
        </w:rPr>
      </w:pPr>
      <w:r w:rsidRPr="00205E70">
        <w:rPr>
          <w:rFonts w:ascii="Sylfaen" w:eastAsia="Times New Roman" w:hAnsi="Sylfaen" w:cs="Arial"/>
          <w:bCs/>
          <w:color w:val="292929"/>
          <w:kern w:val="36"/>
          <w:sz w:val="24"/>
          <w:szCs w:val="24"/>
          <w:lang w:eastAsia="ru-RU"/>
        </w:rPr>
        <w:t>Р</w:t>
      </w:r>
      <w:r>
        <w:rPr>
          <w:rFonts w:ascii="Sylfaen" w:eastAsia="Times New Roman" w:hAnsi="Sylfaen" w:cs="Arial"/>
          <w:bCs/>
          <w:color w:val="292929"/>
          <w:kern w:val="36"/>
          <w:sz w:val="24"/>
          <w:szCs w:val="24"/>
          <w:lang w:eastAsia="ru-RU"/>
        </w:rPr>
        <w:t>е</w:t>
      </w:r>
      <w:r w:rsidRPr="00205E70">
        <w:rPr>
          <w:rFonts w:ascii="Sylfaen" w:eastAsia="Times New Roman" w:hAnsi="Sylfaen" w:cs="Arial"/>
          <w:bCs/>
          <w:color w:val="292929"/>
          <w:kern w:val="36"/>
          <w:sz w:val="24"/>
          <w:szCs w:val="24"/>
          <w:lang w:eastAsia="ru-RU"/>
        </w:rPr>
        <w:t>золюция о недопустимости дискриминации адвокатов в сфере налогообложения</w:t>
      </w:r>
    </w:p>
    <w:p w:rsidR="004B6660" w:rsidRDefault="004B6660" w:rsidP="00795E28">
      <w:pPr>
        <w:spacing w:after="0"/>
        <w:rPr>
          <w:rFonts w:ascii="Sylfaen" w:eastAsia="Times New Roman" w:hAnsi="Sylfaen"/>
          <w:bCs/>
          <w:color w:val="292929"/>
          <w:sz w:val="24"/>
          <w:szCs w:val="24"/>
          <w:lang w:eastAsia="ru-RU"/>
        </w:rPr>
      </w:pPr>
      <w:r w:rsidRPr="00205E70">
        <w:rPr>
          <w:rFonts w:ascii="Sylfaen" w:eastAsia="Times New Roman" w:hAnsi="Sylfaen"/>
          <w:bCs/>
          <w:color w:val="292929"/>
          <w:sz w:val="24"/>
          <w:szCs w:val="24"/>
          <w:lang w:eastAsia="ru-RU"/>
        </w:rPr>
        <w:t>от 18 апреля 2019 г.</w:t>
      </w:r>
      <w:r>
        <w:rPr>
          <w:rFonts w:ascii="Sylfaen" w:eastAsia="Times New Roman" w:hAnsi="Sylfaen"/>
          <w:bCs/>
          <w:color w:val="292929"/>
          <w:sz w:val="24"/>
          <w:szCs w:val="24"/>
          <w:lang w:eastAsia="ru-RU"/>
        </w:rPr>
        <w:t xml:space="preserve">                                                                             -                   стр. 209 – 212</w:t>
      </w:r>
    </w:p>
    <w:p w:rsidR="004B6660" w:rsidRPr="00205E70" w:rsidRDefault="004B6660" w:rsidP="004B6660">
      <w:pPr>
        <w:shd w:val="clear" w:color="auto" w:fill="FFFFFF"/>
        <w:spacing w:after="150" w:line="825" w:lineRule="atLeast"/>
        <w:outlineLvl w:val="0"/>
        <w:rPr>
          <w:rFonts w:ascii="Sylfaen" w:eastAsia="Times New Roman" w:hAnsi="Sylfaen" w:cs="Arial"/>
          <w:bCs/>
          <w:color w:val="292929"/>
          <w:kern w:val="36"/>
          <w:sz w:val="24"/>
          <w:szCs w:val="24"/>
          <w:lang w:eastAsia="ru-RU"/>
        </w:rPr>
      </w:pPr>
      <w:r w:rsidRPr="00205E70">
        <w:rPr>
          <w:rFonts w:ascii="Sylfaen" w:eastAsia="Times New Roman" w:hAnsi="Sylfaen" w:cs="Arial"/>
          <w:bCs/>
          <w:color w:val="292929"/>
          <w:kern w:val="36"/>
          <w:sz w:val="24"/>
          <w:szCs w:val="24"/>
          <w:lang w:eastAsia="ru-RU"/>
        </w:rPr>
        <w:t>Резолюция о соблюдении адвокатской этики</w:t>
      </w:r>
    </w:p>
    <w:p w:rsidR="004B6660" w:rsidRDefault="004B6660" w:rsidP="004B6660">
      <w:pPr>
        <w:spacing w:after="0"/>
        <w:rPr>
          <w:rFonts w:ascii="Sylfaen" w:eastAsia="Times New Roman" w:hAnsi="Sylfaen"/>
          <w:bCs/>
          <w:color w:val="292929"/>
          <w:sz w:val="24"/>
          <w:szCs w:val="24"/>
          <w:lang w:eastAsia="ru-RU"/>
        </w:rPr>
      </w:pPr>
      <w:r w:rsidRPr="00205E70">
        <w:rPr>
          <w:rFonts w:ascii="Sylfaen" w:eastAsia="Times New Roman" w:hAnsi="Sylfaen"/>
          <w:bCs/>
          <w:color w:val="292929"/>
          <w:sz w:val="24"/>
          <w:szCs w:val="24"/>
          <w:lang w:eastAsia="ru-RU"/>
        </w:rPr>
        <w:t>18 апреля 2019 г.</w:t>
      </w:r>
      <w:r>
        <w:rPr>
          <w:rFonts w:ascii="Sylfaen" w:eastAsia="Times New Roman" w:hAnsi="Sylfaen"/>
          <w:bCs/>
          <w:color w:val="292929"/>
          <w:sz w:val="24"/>
          <w:szCs w:val="24"/>
          <w:lang w:eastAsia="ru-RU"/>
        </w:rPr>
        <w:t xml:space="preserve">                                                                                   -                  стр. 212 – 213</w:t>
      </w:r>
    </w:p>
    <w:p w:rsidR="004B6660" w:rsidRDefault="004B6660" w:rsidP="004B6660">
      <w:pPr>
        <w:spacing w:after="0"/>
        <w:rPr>
          <w:rFonts w:ascii="Sylfaen" w:eastAsia="Times New Roman" w:hAnsi="Sylfaen"/>
          <w:bCs/>
          <w:color w:val="292929"/>
          <w:sz w:val="24"/>
          <w:szCs w:val="24"/>
          <w:lang w:eastAsia="ru-RU"/>
        </w:rPr>
      </w:pPr>
    </w:p>
    <w:p w:rsidR="004B6660" w:rsidRDefault="004B6660" w:rsidP="004B6660">
      <w:pPr>
        <w:spacing w:after="0"/>
        <w:rPr>
          <w:rFonts w:ascii="Sylfaen" w:eastAsia="Times New Roman" w:hAnsi="Sylfaen"/>
          <w:bCs/>
          <w:color w:val="292929"/>
          <w:sz w:val="24"/>
          <w:szCs w:val="24"/>
          <w:lang w:eastAsia="ru-RU"/>
        </w:rPr>
      </w:pPr>
      <w:r>
        <w:rPr>
          <w:rFonts w:ascii="Sylfaen" w:eastAsia="Times New Roman" w:hAnsi="Sylfaen"/>
          <w:bCs/>
          <w:color w:val="292929"/>
          <w:sz w:val="24"/>
          <w:szCs w:val="24"/>
          <w:lang w:eastAsia="ru-RU"/>
        </w:rPr>
        <w:t xml:space="preserve">Решение Совета ФПА о внесении изменений в </w:t>
      </w:r>
      <w:proofErr w:type="gramStart"/>
      <w:r>
        <w:rPr>
          <w:rFonts w:ascii="Sylfaen" w:eastAsia="Times New Roman" w:hAnsi="Sylfaen"/>
          <w:bCs/>
          <w:color w:val="292929"/>
          <w:sz w:val="24"/>
          <w:szCs w:val="24"/>
          <w:lang w:eastAsia="ru-RU"/>
        </w:rPr>
        <w:t>Положение  о</w:t>
      </w:r>
      <w:proofErr w:type="gramEnd"/>
      <w:r>
        <w:rPr>
          <w:rFonts w:ascii="Sylfaen" w:eastAsia="Times New Roman" w:hAnsi="Sylfaen"/>
          <w:bCs/>
          <w:color w:val="292929"/>
          <w:sz w:val="24"/>
          <w:szCs w:val="24"/>
          <w:lang w:eastAsia="ru-RU"/>
        </w:rPr>
        <w:t xml:space="preserve"> порядке сдачи квалификационного экзамена и оценки знаний претендентов</w:t>
      </w:r>
      <w:r w:rsidR="00795E28">
        <w:rPr>
          <w:rFonts w:ascii="Sylfaen" w:eastAsia="Times New Roman" w:hAnsi="Sylfaen"/>
          <w:bCs/>
          <w:color w:val="292929"/>
          <w:sz w:val="24"/>
          <w:szCs w:val="24"/>
          <w:lang w:eastAsia="ru-RU"/>
        </w:rPr>
        <w:t xml:space="preserve">     -               </w:t>
      </w:r>
      <w:r>
        <w:rPr>
          <w:rFonts w:ascii="Sylfaen" w:eastAsia="Times New Roman" w:hAnsi="Sylfaen"/>
          <w:bCs/>
          <w:color w:val="292929"/>
          <w:sz w:val="24"/>
          <w:szCs w:val="24"/>
          <w:lang w:eastAsia="ru-RU"/>
        </w:rPr>
        <w:t xml:space="preserve"> стр.  213 </w:t>
      </w:r>
      <w:r w:rsidR="001A4F60">
        <w:rPr>
          <w:rFonts w:ascii="Sylfaen" w:eastAsia="Times New Roman" w:hAnsi="Sylfaen"/>
          <w:bCs/>
          <w:color w:val="292929"/>
          <w:sz w:val="24"/>
          <w:szCs w:val="24"/>
          <w:lang w:eastAsia="ru-RU"/>
        </w:rPr>
        <w:t>–</w:t>
      </w:r>
      <w:r>
        <w:rPr>
          <w:rFonts w:ascii="Sylfaen" w:eastAsia="Times New Roman" w:hAnsi="Sylfaen"/>
          <w:bCs/>
          <w:color w:val="292929"/>
          <w:sz w:val="24"/>
          <w:szCs w:val="24"/>
          <w:lang w:eastAsia="ru-RU"/>
        </w:rPr>
        <w:t xml:space="preserve"> 215</w:t>
      </w:r>
      <w:bookmarkEnd w:id="16"/>
    </w:p>
    <w:p w:rsidR="001A4F60" w:rsidRDefault="001A4F60" w:rsidP="004B6660">
      <w:pPr>
        <w:spacing w:after="0"/>
        <w:rPr>
          <w:rFonts w:ascii="Sylfaen" w:eastAsia="Times New Roman" w:hAnsi="Sylfaen"/>
          <w:bCs/>
          <w:color w:val="292929"/>
          <w:sz w:val="24"/>
          <w:szCs w:val="24"/>
          <w:lang w:eastAsia="ru-RU"/>
        </w:rPr>
      </w:pPr>
    </w:p>
    <w:p w:rsidR="001A4F60" w:rsidRPr="006200F1" w:rsidRDefault="001A4F60" w:rsidP="001B28FA">
      <w:pPr>
        <w:shd w:val="clear" w:color="auto" w:fill="FFFFFF"/>
        <w:spacing w:after="0" w:line="825" w:lineRule="atLeast"/>
        <w:outlineLvl w:val="0"/>
        <w:rPr>
          <w:rFonts w:ascii="Sylfaen" w:eastAsia="Times New Roman" w:hAnsi="Sylfaen" w:cs="Arial"/>
          <w:bCs/>
          <w:color w:val="292929"/>
          <w:kern w:val="36"/>
          <w:sz w:val="24"/>
          <w:szCs w:val="24"/>
          <w:lang w:eastAsia="ru-RU"/>
        </w:rPr>
      </w:pPr>
      <w:r w:rsidRPr="006200F1">
        <w:rPr>
          <w:rFonts w:ascii="Sylfaen" w:eastAsia="Times New Roman" w:hAnsi="Sylfaen" w:cs="Arial"/>
          <w:bCs/>
          <w:color w:val="292929"/>
          <w:kern w:val="36"/>
          <w:sz w:val="24"/>
          <w:szCs w:val="24"/>
          <w:lang w:eastAsia="ru-RU"/>
        </w:rPr>
        <w:lastRenderedPageBreak/>
        <w:t xml:space="preserve">Стандарт профессионального обучения и повышения профессионального уровня </w:t>
      </w:r>
      <w:r>
        <w:rPr>
          <w:rFonts w:ascii="Sylfaen" w:eastAsia="Times New Roman" w:hAnsi="Sylfaen" w:cs="Arial"/>
          <w:bCs/>
          <w:color w:val="292929"/>
          <w:kern w:val="36"/>
          <w:sz w:val="24"/>
          <w:szCs w:val="24"/>
          <w:lang w:eastAsia="ru-RU"/>
        </w:rPr>
        <w:t>ад</w:t>
      </w:r>
      <w:r w:rsidRPr="006200F1">
        <w:rPr>
          <w:rFonts w:ascii="Sylfaen" w:eastAsia="Times New Roman" w:hAnsi="Sylfaen" w:cs="Arial"/>
          <w:bCs/>
          <w:color w:val="292929"/>
          <w:kern w:val="36"/>
          <w:sz w:val="24"/>
          <w:szCs w:val="24"/>
          <w:lang w:eastAsia="ru-RU"/>
        </w:rPr>
        <w:t>вокатов и стажеров адвокатов</w:t>
      </w:r>
      <w:r w:rsidR="001B28FA">
        <w:rPr>
          <w:rFonts w:ascii="Sylfaen" w:eastAsia="Times New Roman" w:hAnsi="Sylfaen" w:cs="Arial"/>
          <w:bCs/>
          <w:color w:val="292929"/>
          <w:kern w:val="36"/>
          <w:sz w:val="24"/>
          <w:szCs w:val="24"/>
          <w:lang w:eastAsia="ru-RU"/>
        </w:rPr>
        <w:t xml:space="preserve"> (у</w:t>
      </w:r>
      <w:r w:rsidR="001B28FA" w:rsidRPr="006200F1">
        <w:rPr>
          <w:rFonts w:ascii="Sylfaen" w:eastAsia="Times New Roman" w:hAnsi="Sylfaen"/>
          <w:color w:val="292929"/>
          <w:sz w:val="24"/>
          <w:szCs w:val="24"/>
          <w:lang w:eastAsia="ru-RU"/>
        </w:rPr>
        <w:t>тв</w:t>
      </w:r>
      <w:r w:rsidR="001B28FA">
        <w:rPr>
          <w:rFonts w:ascii="Sylfaen" w:eastAsia="Times New Roman" w:hAnsi="Sylfaen"/>
          <w:color w:val="292929"/>
          <w:sz w:val="24"/>
          <w:szCs w:val="24"/>
          <w:lang w:eastAsia="ru-RU"/>
        </w:rPr>
        <w:t xml:space="preserve">. </w:t>
      </w:r>
      <w:r w:rsidR="001B28FA" w:rsidRPr="006200F1">
        <w:rPr>
          <w:rFonts w:ascii="Sylfaen" w:eastAsia="Times New Roman" w:hAnsi="Sylfaen"/>
          <w:color w:val="292929"/>
          <w:sz w:val="24"/>
          <w:szCs w:val="24"/>
          <w:lang w:eastAsia="ru-RU"/>
        </w:rPr>
        <w:t>IX Всероссийским съездом адвокатов</w:t>
      </w:r>
      <w:r w:rsidR="001B28FA" w:rsidRPr="006200F1">
        <w:rPr>
          <w:rFonts w:ascii="Sylfaen" w:eastAsia="Times New Roman" w:hAnsi="Sylfaen"/>
          <w:color w:val="292929"/>
          <w:sz w:val="24"/>
          <w:szCs w:val="24"/>
          <w:lang w:eastAsia="ru-RU"/>
        </w:rPr>
        <w:br/>
        <w:t>18 апреля 2019 г.</w:t>
      </w:r>
      <w:r>
        <w:rPr>
          <w:rFonts w:ascii="Sylfaen" w:eastAsia="Times New Roman" w:hAnsi="Sylfaen" w:cs="Arial"/>
          <w:bCs/>
          <w:color w:val="292929"/>
          <w:kern w:val="36"/>
          <w:sz w:val="24"/>
          <w:szCs w:val="24"/>
          <w:lang w:eastAsia="ru-RU"/>
        </w:rPr>
        <w:t xml:space="preserve">                                                         </w:t>
      </w:r>
      <w:r w:rsidR="001B28FA">
        <w:rPr>
          <w:rFonts w:ascii="Sylfaen" w:eastAsia="Times New Roman" w:hAnsi="Sylfaen" w:cs="Arial"/>
          <w:bCs/>
          <w:color w:val="292929"/>
          <w:kern w:val="36"/>
          <w:sz w:val="24"/>
          <w:szCs w:val="24"/>
          <w:lang w:eastAsia="ru-RU"/>
        </w:rPr>
        <w:t xml:space="preserve">                      </w:t>
      </w:r>
      <w:r>
        <w:rPr>
          <w:rFonts w:ascii="Sylfaen" w:eastAsia="Times New Roman" w:hAnsi="Sylfaen" w:cs="Arial"/>
          <w:bCs/>
          <w:color w:val="292929"/>
          <w:kern w:val="36"/>
          <w:sz w:val="24"/>
          <w:szCs w:val="24"/>
          <w:lang w:eastAsia="ru-RU"/>
        </w:rPr>
        <w:t xml:space="preserve">       -        стр. 215 - 2</w:t>
      </w:r>
      <w:r w:rsidR="003D7B0D">
        <w:rPr>
          <w:rFonts w:ascii="Sylfaen" w:eastAsia="Times New Roman" w:hAnsi="Sylfaen" w:cs="Arial"/>
          <w:bCs/>
          <w:color w:val="292929"/>
          <w:kern w:val="36"/>
          <w:sz w:val="24"/>
          <w:szCs w:val="24"/>
          <w:lang w:eastAsia="ru-RU"/>
        </w:rPr>
        <w:t>23</w:t>
      </w:r>
    </w:p>
    <w:p w:rsidR="001A4F60" w:rsidRPr="00205E70" w:rsidRDefault="001A4F60" w:rsidP="004B6660">
      <w:pPr>
        <w:spacing w:after="0"/>
        <w:rPr>
          <w:rFonts w:ascii="Sylfaen" w:hAnsi="Sylfaen"/>
          <w:sz w:val="24"/>
          <w:szCs w:val="24"/>
        </w:rPr>
      </w:pPr>
      <w:bookmarkStart w:id="18" w:name="_GoBack"/>
      <w:bookmarkEnd w:id="18"/>
    </w:p>
    <w:bookmarkEnd w:id="17"/>
    <w:p w:rsidR="00D6445A" w:rsidRPr="003C2615" w:rsidRDefault="00D6445A" w:rsidP="00A72F93">
      <w:pPr>
        <w:pStyle w:val="ConsPlusNormal"/>
        <w:jc w:val="right"/>
        <w:rPr>
          <w:rFonts w:ascii="Sylfaen" w:hAnsi="Sylfaen"/>
          <w:b/>
          <w:szCs w:val="24"/>
        </w:rPr>
      </w:pPr>
    </w:p>
    <w:sectPr w:rsidR="00D6445A" w:rsidRPr="003C2615" w:rsidSect="007D19F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F60" w:rsidRDefault="001A4F60">
      <w:r>
        <w:separator/>
      </w:r>
    </w:p>
  </w:endnote>
  <w:endnote w:type="continuationSeparator" w:id="0">
    <w:p w:rsidR="001A4F60" w:rsidRDefault="001A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60" w:rsidRDefault="001A4F60"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A4F60" w:rsidRDefault="001A4F60"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60" w:rsidRDefault="001A4F60"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1A4F60" w:rsidRDefault="001A4F60"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F60" w:rsidRDefault="001A4F60">
      <w:r>
        <w:separator/>
      </w:r>
    </w:p>
  </w:footnote>
  <w:footnote w:type="continuationSeparator" w:id="0">
    <w:p w:rsidR="001A4F60" w:rsidRDefault="001A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60" w:rsidRDefault="001A4F60">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2340"/>
    <w:rsid w:val="001F2E87"/>
    <w:rsid w:val="00200062"/>
    <w:rsid w:val="00200CA2"/>
    <w:rsid w:val="0020486E"/>
    <w:rsid w:val="00212B40"/>
    <w:rsid w:val="00212D5D"/>
    <w:rsid w:val="00213375"/>
    <w:rsid w:val="002168C2"/>
    <w:rsid w:val="00222653"/>
    <w:rsid w:val="00230475"/>
    <w:rsid w:val="00230A5E"/>
    <w:rsid w:val="00231238"/>
    <w:rsid w:val="0023248D"/>
    <w:rsid w:val="002328F1"/>
    <w:rsid w:val="00233076"/>
    <w:rsid w:val="00233208"/>
    <w:rsid w:val="00233443"/>
    <w:rsid w:val="002376B0"/>
    <w:rsid w:val="002435D8"/>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52CE"/>
    <w:rsid w:val="0040614A"/>
    <w:rsid w:val="004106C6"/>
    <w:rsid w:val="00413306"/>
    <w:rsid w:val="00414737"/>
    <w:rsid w:val="004171C9"/>
    <w:rsid w:val="00421B7F"/>
    <w:rsid w:val="00422571"/>
    <w:rsid w:val="00422DD1"/>
    <w:rsid w:val="00422FAF"/>
    <w:rsid w:val="00425758"/>
    <w:rsid w:val="0043524E"/>
    <w:rsid w:val="0043550B"/>
    <w:rsid w:val="00436442"/>
    <w:rsid w:val="00436E60"/>
    <w:rsid w:val="004445BD"/>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316"/>
    <w:rsid w:val="00546414"/>
    <w:rsid w:val="005500D3"/>
    <w:rsid w:val="00553761"/>
    <w:rsid w:val="00565DB7"/>
    <w:rsid w:val="00567529"/>
    <w:rsid w:val="00571427"/>
    <w:rsid w:val="005768AD"/>
    <w:rsid w:val="00576E12"/>
    <w:rsid w:val="00577B3A"/>
    <w:rsid w:val="00577F97"/>
    <w:rsid w:val="00581CD7"/>
    <w:rsid w:val="00581FFD"/>
    <w:rsid w:val="00583BD7"/>
    <w:rsid w:val="00584C8F"/>
    <w:rsid w:val="00585625"/>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2006"/>
    <w:rsid w:val="006F52D9"/>
    <w:rsid w:val="006F6F0B"/>
    <w:rsid w:val="006F783C"/>
    <w:rsid w:val="007011B4"/>
    <w:rsid w:val="007047E6"/>
    <w:rsid w:val="0070518E"/>
    <w:rsid w:val="00712BFF"/>
    <w:rsid w:val="00712F6D"/>
    <w:rsid w:val="00714662"/>
    <w:rsid w:val="0071625E"/>
    <w:rsid w:val="00716467"/>
    <w:rsid w:val="00717A27"/>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220F"/>
    <w:rsid w:val="007B29B0"/>
    <w:rsid w:val="007B3F27"/>
    <w:rsid w:val="007B4E5C"/>
    <w:rsid w:val="007B4F3C"/>
    <w:rsid w:val="007B572C"/>
    <w:rsid w:val="007B7837"/>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3052"/>
    <w:rsid w:val="00B462B6"/>
    <w:rsid w:val="00B512E9"/>
    <w:rsid w:val="00B56783"/>
    <w:rsid w:val="00B56974"/>
    <w:rsid w:val="00B62B11"/>
    <w:rsid w:val="00B62EC2"/>
    <w:rsid w:val="00B63AC3"/>
    <w:rsid w:val="00B644CD"/>
    <w:rsid w:val="00B650BC"/>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765F7"/>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99"/>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99"/>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abinet/stat/nw/2019-04-26/click/consultant/?dst=http%3A%2F%2Fwww.consultant.ru%2Fcons%2Fcgi%2Fonline.cgi%3Freq%3Ddoc%3Bbase%3DARB%3Bn%3D577751%3Bdst%3D100032%23utm_campaign%3Dnw%26utm_source%3Dconsultant%26utm_medium%3Demail%26utm_content%3Dbody" TargetMode="External"/><Relationship Id="rId5" Type="http://schemas.openxmlformats.org/officeDocument/2006/relationships/webSettings" Target="webSettings.xml"/><Relationship Id="rId10" Type="http://schemas.openxmlformats.org/officeDocument/2006/relationships/hyperlink" Target="http://www.consultant.ru/cabinet/stat/nw/2019-04-26/click/consultant/?dst=http%3A%2F%2Fwww.consultant.ru%2Fcons%2Fcgi%2Fonline.cgi%3Freq%3Ddoc%3Bbase%3DARB%3Bn%3D577751%3Bdst%3D100025%23utm_campaign%3Dnw%26utm_source%3Dconsultant%26utm_medium%3Demail%26utm_content%3Dbod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6C67-B584-47F8-8EBA-ED2BFDC5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227</Pages>
  <Words>78824</Words>
  <Characters>530084</Characters>
  <Application>Microsoft Office Word</Application>
  <DocSecurity>0</DocSecurity>
  <Lines>4417</Lines>
  <Paragraphs>1215</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607693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11</cp:revision>
  <cp:lastPrinted>2018-09-04T03:26:00Z</cp:lastPrinted>
  <dcterms:created xsi:type="dcterms:W3CDTF">2019-02-07T03:52:00Z</dcterms:created>
  <dcterms:modified xsi:type="dcterms:W3CDTF">2019-04-30T04:56:00Z</dcterms:modified>
</cp:coreProperties>
</file>