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E7A" w:rsidRPr="00C86F61" w:rsidRDefault="00B17E7A" w:rsidP="00C86F61">
      <w:pPr>
        <w:keepNext/>
        <w:ind w:firstLine="709"/>
        <w:jc w:val="center"/>
        <w:outlineLvl w:val="3"/>
        <w:rPr>
          <w:rFonts w:ascii="Sylfaen" w:hAnsi="Sylfaen" w:cs="Tahoma"/>
          <w:sz w:val="24"/>
          <w:szCs w:val="24"/>
          <w:u w:val="single"/>
        </w:rPr>
      </w:pPr>
    </w:p>
    <w:p w:rsidR="00B17E7A" w:rsidRPr="00C86F61" w:rsidRDefault="00B17E7A" w:rsidP="00C86F61">
      <w:pPr>
        <w:keepNext/>
        <w:ind w:firstLine="709"/>
        <w:jc w:val="center"/>
        <w:outlineLvl w:val="3"/>
        <w:rPr>
          <w:rFonts w:ascii="Sylfaen" w:hAnsi="Sylfaen" w:cs="Tahoma"/>
          <w:sz w:val="24"/>
          <w:szCs w:val="24"/>
          <w:u w:val="single"/>
        </w:rPr>
      </w:pPr>
      <w:r w:rsidRPr="00C86F61">
        <w:rPr>
          <w:rFonts w:ascii="Sylfaen" w:hAnsi="Sylfaen" w:cs="Tahoma"/>
          <w:sz w:val="24"/>
          <w:szCs w:val="24"/>
          <w:u w:val="single"/>
        </w:rPr>
        <w:t>АДВОКАТСКАЯ ПАЛАТА КРАСНОЯРСКОГО КРАЯ</w:t>
      </w: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ИНФОРМАЦИОННЫЙ</w:t>
      </w:r>
    </w:p>
    <w:p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БЮЛЛЕТЕНЬ</w:t>
      </w:r>
    </w:p>
    <w:p w:rsidR="00B17E7A" w:rsidRPr="00C86F61" w:rsidRDefault="00B17E7A" w:rsidP="00C86F61">
      <w:pPr>
        <w:ind w:firstLine="709"/>
        <w:jc w:val="center"/>
        <w:rPr>
          <w:rFonts w:ascii="Sylfaen" w:hAnsi="Sylfaen"/>
          <w:b/>
          <w:sz w:val="24"/>
          <w:szCs w:val="24"/>
        </w:rPr>
      </w:pPr>
      <w:proofErr w:type="gramStart"/>
      <w:r w:rsidRPr="00C86F61">
        <w:rPr>
          <w:rFonts w:ascii="Sylfaen" w:hAnsi="Sylfaen"/>
          <w:b/>
          <w:sz w:val="24"/>
          <w:szCs w:val="24"/>
        </w:rPr>
        <w:t xml:space="preserve">ВЫПУСК  </w:t>
      </w:r>
      <w:r w:rsidR="00272466">
        <w:rPr>
          <w:rFonts w:ascii="Sylfaen" w:hAnsi="Sylfaen"/>
          <w:b/>
          <w:sz w:val="24"/>
          <w:szCs w:val="24"/>
        </w:rPr>
        <w:t>№</w:t>
      </w:r>
      <w:proofErr w:type="gramEnd"/>
      <w:r w:rsidR="00272466">
        <w:rPr>
          <w:rFonts w:ascii="Sylfaen" w:hAnsi="Sylfaen"/>
          <w:b/>
          <w:sz w:val="24"/>
          <w:szCs w:val="24"/>
        </w:rPr>
        <w:t xml:space="preserve"> </w:t>
      </w:r>
      <w:r w:rsidR="005422A0">
        <w:rPr>
          <w:rFonts w:ascii="Sylfaen" w:hAnsi="Sylfaen"/>
          <w:b/>
          <w:sz w:val="24"/>
          <w:szCs w:val="24"/>
        </w:rPr>
        <w:t>5</w:t>
      </w:r>
      <w:r w:rsidRPr="00C86F61">
        <w:rPr>
          <w:rFonts w:ascii="Sylfaen" w:hAnsi="Sylfaen"/>
          <w:b/>
          <w:sz w:val="24"/>
          <w:szCs w:val="24"/>
        </w:rPr>
        <w:t xml:space="preserve"> (1</w:t>
      </w:r>
      <w:r w:rsidR="005422A0">
        <w:rPr>
          <w:rFonts w:ascii="Sylfaen" w:hAnsi="Sylfaen"/>
          <w:b/>
          <w:sz w:val="24"/>
          <w:szCs w:val="24"/>
        </w:rPr>
        <w:t>70</w:t>
      </w:r>
      <w:r w:rsidRPr="00C86F61">
        <w:rPr>
          <w:rFonts w:ascii="Sylfaen" w:hAnsi="Sylfaen"/>
          <w:b/>
          <w:sz w:val="24"/>
          <w:szCs w:val="24"/>
        </w:rPr>
        <w:t>)</w:t>
      </w:r>
    </w:p>
    <w:p w:rsidR="00B17E7A" w:rsidRPr="00C86F61" w:rsidRDefault="00B17E7A" w:rsidP="00C86F61">
      <w:pPr>
        <w:ind w:firstLine="709"/>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rPr>
          <w:rFonts w:ascii="Sylfaen" w:hAnsi="Sylfaen"/>
          <w:sz w:val="24"/>
          <w:szCs w:val="24"/>
        </w:rPr>
      </w:pPr>
    </w:p>
    <w:p w:rsidR="00B17E7A" w:rsidRPr="00C86F61" w:rsidRDefault="00B17E7A" w:rsidP="00C86F61">
      <w:pPr>
        <w:ind w:firstLine="709"/>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733022" w:rsidRDefault="00B17E7A" w:rsidP="00C86F61">
      <w:pPr>
        <w:ind w:firstLine="709"/>
        <w:jc w:val="center"/>
        <w:rPr>
          <w:rFonts w:ascii="Sylfaen" w:hAnsi="Sylfaen"/>
          <w:sz w:val="24"/>
          <w:szCs w:val="24"/>
        </w:rPr>
      </w:pPr>
      <w:r w:rsidRPr="00C86F61">
        <w:rPr>
          <w:rFonts w:ascii="Sylfaen" w:hAnsi="Sylfaen"/>
          <w:sz w:val="24"/>
          <w:szCs w:val="24"/>
        </w:rPr>
        <w:t>Красноярск 201</w:t>
      </w:r>
      <w:r w:rsidR="00733022" w:rsidRPr="00733022">
        <w:rPr>
          <w:rFonts w:ascii="Sylfaen" w:hAnsi="Sylfaen"/>
          <w:sz w:val="24"/>
          <w:szCs w:val="24"/>
        </w:rPr>
        <w:t>9</w:t>
      </w:r>
    </w:p>
    <w:p w:rsidR="00B17E7A" w:rsidRPr="00C86F61" w:rsidRDefault="00B17E7A" w:rsidP="00C86F61">
      <w:pPr>
        <w:shd w:val="clear" w:color="auto" w:fill="FFFFFF"/>
        <w:spacing w:after="0" w:line="360" w:lineRule="auto"/>
        <w:ind w:firstLine="709"/>
        <w:jc w:val="center"/>
        <w:outlineLvl w:val="1"/>
        <w:rPr>
          <w:rFonts w:ascii="Sylfaen" w:hAnsi="Sylfaen"/>
          <w:b/>
          <w:sz w:val="24"/>
          <w:szCs w:val="24"/>
          <w:lang w:eastAsia="ru-RU"/>
        </w:rPr>
      </w:pPr>
    </w:p>
    <w:p w:rsidR="00B17E7A" w:rsidRPr="00C86F61" w:rsidRDefault="00B17E7A" w:rsidP="00C86F61">
      <w:pPr>
        <w:rPr>
          <w:rFonts w:ascii="Sylfaen" w:hAnsi="Sylfaen"/>
          <w:sz w:val="24"/>
          <w:szCs w:val="24"/>
        </w:rPr>
      </w:pPr>
    </w:p>
    <w:p w:rsidR="00B17E7A" w:rsidRPr="00C86F61" w:rsidRDefault="00B17E7A" w:rsidP="00C86F61">
      <w:pPr>
        <w:widowControl w:val="0"/>
        <w:autoSpaceDE w:val="0"/>
        <w:autoSpaceDN w:val="0"/>
        <w:adjustRightInd w:val="0"/>
        <w:spacing w:after="0" w:line="240" w:lineRule="auto"/>
        <w:rPr>
          <w:rFonts w:ascii="Sylfaen" w:hAnsi="Sylfaen"/>
          <w:sz w:val="24"/>
          <w:szCs w:val="24"/>
        </w:rPr>
        <w:sectPr w:rsidR="00B17E7A" w:rsidRPr="00C86F61" w:rsidSect="0086396F">
          <w:footerReference w:type="even" r:id="rId8"/>
          <w:footerReference w:type="default" r:id="rId9"/>
          <w:pgSz w:w="11906" w:h="16838"/>
          <w:pgMar w:top="0" w:right="746" w:bottom="0" w:left="595" w:header="0" w:footer="0" w:gutter="0"/>
          <w:cols w:space="720"/>
          <w:noEndnote/>
        </w:sectPr>
      </w:pPr>
    </w:p>
    <w:p w:rsidR="005422A0" w:rsidRPr="001102B7" w:rsidRDefault="005422A0" w:rsidP="00422DD4">
      <w:pPr>
        <w:pStyle w:val="ConsPlusNormal"/>
        <w:jc w:val="both"/>
        <w:outlineLvl w:val="0"/>
        <w:rPr>
          <w:rFonts w:ascii="Sylfaen" w:hAnsi="Sylfaen" w:cs="Helvetica"/>
          <w:b/>
          <w:bCs/>
          <w:color w:val="000000"/>
          <w:sz w:val="24"/>
          <w:szCs w:val="24"/>
          <w:shd w:val="clear" w:color="auto" w:fill="FFFFFF"/>
        </w:rPr>
      </w:pPr>
      <w:bookmarkStart w:id="0" w:name="Par29"/>
      <w:bookmarkEnd w:id="0"/>
      <w:r w:rsidRPr="001102B7">
        <w:rPr>
          <w:rFonts w:ascii="Sylfaen" w:hAnsi="Sylfaen" w:cs="Helvetica"/>
          <w:b/>
          <w:bCs/>
          <w:color w:val="000000"/>
          <w:sz w:val="24"/>
          <w:szCs w:val="24"/>
          <w:shd w:val="clear" w:color="auto" w:fill="FFFFFF"/>
        </w:rPr>
        <w:lastRenderedPageBreak/>
        <w:t>Предусмотрено поэтапное повышение размера вознаграждения адвоката, участвующего в уголовном деле по назначению дознавателя, следователя или суда с учетом сложности дела и иных факторов.</w:t>
      </w:r>
    </w:p>
    <w:p w:rsidR="005422A0" w:rsidRPr="001102B7" w:rsidRDefault="005422A0" w:rsidP="00422DD4">
      <w:pPr>
        <w:pStyle w:val="ConsPlusNormal"/>
        <w:jc w:val="both"/>
        <w:outlineLvl w:val="0"/>
        <w:rPr>
          <w:rFonts w:ascii="Sylfaen" w:hAnsi="Sylfaen" w:cs="Helvetica"/>
          <w:b/>
          <w:bCs/>
          <w:color w:val="000000"/>
          <w:sz w:val="24"/>
          <w:szCs w:val="24"/>
          <w:shd w:val="clear" w:color="auto" w:fill="FFFFFF"/>
        </w:rPr>
      </w:pPr>
    </w:p>
    <w:p w:rsidR="005422A0" w:rsidRPr="001102B7" w:rsidRDefault="005422A0" w:rsidP="00422DD4">
      <w:pPr>
        <w:pStyle w:val="a3"/>
        <w:shd w:val="clear" w:color="auto" w:fill="FFFFFF"/>
        <w:jc w:val="both"/>
        <w:rPr>
          <w:rFonts w:ascii="Sylfaen" w:hAnsi="Sylfaen" w:cs="Helvetica"/>
          <w:color w:val="000000"/>
        </w:rPr>
      </w:pPr>
      <w:r w:rsidRPr="001102B7">
        <w:rPr>
          <w:rFonts w:ascii="Sylfaen" w:hAnsi="Sylfaen" w:cs="Helvetica"/>
          <w:color w:val="000000"/>
        </w:rPr>
        <w:t>В частности, размер вознаграждения составляет:</w:t>
      </w:r>
    </w:p>
    <w:p w:rsidR="005422A0" w:rsidRPr="001102B7" w:rsidRDefault="005422A0" w:rsidP="00422DD4">
      <w:pPr>
        <w:pStyle w:val="a3"/>
        <w:shd w:val="clear" w:color="auto" w:fill="FFFFFF"/>
        <w:jc w:val="both"/>
        <w:rPr>
          <w:rFonts w:ascii="Sylfaen" w:hAnsi="Sylfaen" w:cs="Helvetica"/>
          <w:color w:val="000000"/>
        </w:rPr>
      </w:pPr>
      <w:r w:rsidRPr="001102B7">
        <w:rPr>
          <w:rFonts w:ascii="Sylfaen" w:hAnsi="Sylfaen" w:cs="Helvetica"/>
          <w:color w:val="000000"/>
        </w:rPr>
        <w:t>по делам, рассматриваемым судом с участием присяжных заседателей, по делам, рассматриваемым в Верховном Суде РФ, по делам, отнесенным к подсудности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w:t>
      </w:r>
    </w:p>
    <w:p w:rsidR="005422A0" w:rsidRPr="001102B7" w:rsidRDefault="005422A0" w:rsidP="00422DD4">
      <w:pPr>
        <w:pStyle w:val="a3"/>
        <w:shd w:val="clear" w:color="auto" w:fill="FFFFFF"/>
        <w:jc w:val="both"/>
        <w:rPr>
          <w:rFonts w:ascii="Sylfaen" w:hAnsi="Sylfaen" w:cs="Helvetica"/>
          <w:color w:val="000000"/>
        </w:rPr>
      </w:pPr>
      <w:r w:rsidRPr="001102B7">
        <w:rPr>
          <w:rFonts w:ascii="Sylfaen" w:hAnsi="Sylfaen" w:cs="Helvetica"/>
          <w:color w:val="000000"/>
        </w:rPr>
        <w:t>с 2019 года за один день участия в ночное время - 2150 рублей, за один день участия, являющийся нерабочим праздничным днем или выходным днем, включая ночное время, - 2750 рублей, в остальное время за один день участия - 1550 рублей;</w:t>
      </w:r>
    </w:p>
    <w:p w:rsidR="005422A0" w:rsidRPr="001102B7" w:rsidRDefault="005422A0" w:rsidP="00422DD4">
      <w:pPr>
        <w:pStyle w:val="a3"/>
        <w:shd w:val="clear" w:color="auto" w:fill="FFFFFF"/>
        <w:jc w:val="both"/>
        <w:rPr>
          <w:rFonts w:ascii="Sylfaen" w:hAnsi="Sylfaen" w:cs="Helvetica"/>
          <w:color w:val="000000"/>
        </w:rPr>
      </w:pPr>
      <w:r w:rsidRPr="001102B7">
        <w:rPr>
          <w:rFonts w:ascii="Sylfaen" w:hAnsi="Sylfaen" w:cs="Helvetica"/>
          <w:color w:val="000000"/>
        </w:rPr>
        <w:t>с 2020 года за один день участия в ночное время - 2500 рублей, за один день участия, являющийся нерабочим праздничным днем или выходным днем, включая ночное время, - 3100 рублей, в остальное время за один день участия - 1900 рублей;</w:t>
      </w:r>
    </w:p>
    <w:p w:rsidR="005422A0" w:rsidRPr="001102B7" w:rsidRDefault="005422A0" w:rsidP="00422DD4">
      <w:pPr>
        <w:pStyle w:val="a3"/>
        <w:shd w:val="clear" w:color="auto" w:fill="FFFFFF"/>
        <w:jc w:val="both"/>
        <w:rPr>
          <w:rFonts w:ascii="Sylfaen" w:hAnsi="Sylfaen" w:cs="Helvetica"/>
          <w:color w:val="000000"/>
        </w:rPr>
      </w:pPr>
      <w:r w:rsidRPr="001102B7">
        <w:rPr>
          <w:rFonts w:ascii="Sylfaen" w:hAnsi="Sylfaen" w:cs="Helvetica"/>
          <w:color w:val="000000"/>
        </w:rPr>
        <w:t>с 2021 года за один день участия в ночное время - 3025 рублей, за один день участия, являющийся нерабочим праздничным днем или выходным днем, включая ночное время, - 3350 рублей, в остальное время за один день участия - 2150 рублей.</w:t>
      </w:r>
    </w:p>
    <w:p w:rsidR="005422A0" w:rsidRPr="001102B7" w:rsidRDefault="005422A0" w:rsidP="00422DD4">
      <w:pPr>
        <w:pStyle w:val="a3"/>
        <w:shd w:val="clear" w:color="auto" w:fill="FFFFFF"/>
        <w:jc w:val="both"/>
        <w:rPr>
          <w:rFonts w:ascii="Sylfaen" w:hAnsi="Sylfaen" w:cs="Helvetica"/>
          <w:color w:val="000000"/>
        </w:rPr>
      </w:pPr>
      <w:r w:rsidRPr="001102B7">
        <w:rPr>
          <w:rFonts w:ascii="Sylfaen" w:hAnsi="Sylfaen" w:cs="Helvetica"/>
          <w:color w:val="000000"/>
        </w:rPr>
        <w:t>Также предусмотрено, что в случае осуществления полномочий адвокатом хотя бы частично в ночное время размер его вознаграждения устанавливается за данный день по ночному времени.</w:t>
      </w:r>
    </w:p>
    <w:p w:rsidR="005422A0" w:rsidRPr="001102B7" w:rsidRDefault="005422A0" w:rsidP="00422DD4">
      <w:pPr>
        <w:pStyle w:val="a3"/>
        <w:shd w:val="clear" w:color="auto" w:fill="FFFFFF"/>
        <w:jc w:val="both"/>
        <w:rPr>
          <w:rFonts w:ascii="Sylfaen" w:hAnsi="Sylfaen" w:cs="Helvetica"/>
          <w:color w:val="000000"/>
        </w:rPr>
      </w:pPr>
      <w:r w:rsidRPr="001102B7">
        <w:rPr>
          <w:rFonts w:ascii="Sylfaen" w:hAnsi="Sylfaen" w:cs="Helvetica"/>
          <w:color w:val="000000"/>
        </w:rPr>
        <w:t>Поправки распространяются на правоотношения, возникшие с 1 января 2019 года. Выплаченные вознаграждения адвокатам, которые участвовали с 1 января 2019 года до дня вступления в силу настоящего Постановления в уголовных делах по назначению дознавателя, следователя или суда, подлежат перерасчету с учетом утвержденных изменений.</w:t>
      </w:r>
    </w:p>
    <w:p w:rsidR="005422A0" w:rsidRPr="001102B7" w:rsidRDefault="005422A0" w:rsidP="005422A0">
      <w:pPr>
        <w:pStyle w:val="ConsPlusNormal"/>
        <w:jc w:val="both"/>
        <w:outlineLvl w:val="0"/>
        <w:rPr>
          <w:rFonts w:ascii="Sylfaen" w:hAnsi="Sylfaen" w:cs="Helvetica"/>
          <w:b/>
          <w:bCs/>
          <w:color w:val="000000"/>
          <w:sz w:val="24"/>
          <w:szCs w:val="24"/>
          <w:shd w:val="clear" w:color="auto" w:fill="FFFFFF"/>
        </w:rPr>
      </w:pPr>
    </w:p>
    <w:p w:rsidR="005422A0" w:rsidRPr="001102B7" w:rsidRDefault="005422A0" w:rsidP="005422A0">
      <w:pPr>
        <w:pStyle w:val="ConsPlusNormal"/>
        <w:jc w:val="both"/>
        <w:outlineLvl w:val="0"/>
        <w:rPr>
          <w:rFonts w:ascii="Sylfaen" w:hAnsi="Sylfaen"/>
          <w:sz w:val="24"/>
          <w:szCs w:val="24"/>
        </w:rPr>
      </w:pPr>
    </w:p>
    <w:p w:rsidR="005422A0" w:rsidRPr="001102B7" w:rsidRDefault="005422A0" w:rsidP="005422A0">
      <w:pPr>
        <w:pStyle w:val="ConsPlusTitle"/>
        <w:jc w:val="center"/>
        <w:outlineLvl w:val="0"/>
        <w:rPr>
          <w:rFonts w:ascii="Sylfaen" w:hAnsi="Sylfaen"/>
          <w:szCs w:val="24"/>
        </w:rPr>
      </w:pPr>
      <w:r w:rsidRPr="001102B7">
        <w:rPr>
          <w:rFonts w:ascii="Sylfaen" w:hAnsi="Sylfaen"/>
          <w:szCs w:val="24"/>
        </w:rPr>
        <w:t>ПРАВИТЕЛЬСТВО РОССИЙСКОЙ ФЕДЕРАЦИИ</w:t>
      </w:r>
    </w:p>
    <w:p w:rsidR="005422A0" w:rsidRPr="001102B7" w:rsidRDefault="005422A0" w:rsidP="005422A0">
      <w:pPr>
        <w:pStyle w:val="ConsPlusTitle"/>
        <w:jc w:val="both"/>
        <w:rPr>
          <w:rFonts w:ascii="Sylfaen" w:hAnsi="Sylfaen"/>
          <w:szCs w:val="24"/>
        </w:rPr>
      </w:pPr>
    </w:p>
    <w:p w:rsidR="005422A0" w:rsidRPr="001102B7" w:rsidRDefault="005422A0" w:rsidP="005422A0">
      <w:pPr>
        <w:pStyle w:val="ConsPlusTitle"/>
        <w:jc w:val="center"/>
        <w:rPr>
          <w:rFonts w:ascii="Sylfaen" w:hAnsi="Sylfaen"/>
          <w:szCs w:val="24"/>
        </w:rPr>
      </w:pPr>
      <w:bookmarkStart w:id="1" w:name="_Hlk11926892"/>
      <w:r w:rsidRPr="001102B7">
        <w:rPr>
          <w:rFonts w:ascii="Sylfaen" w:hAnsi="Sylfaen"/>
          <w:szCs w:val="24"/>
        </w:rPr>
        <w:t>ПОСТАНОВЛЕНИЕ</w:t>
      </w:r>
    </w:p>
    <w:p w:rsidR="005422A0" w:rsidRPr="001102B7" w:rsidRDefault="005422A0" w:rsidP="005422A0">
      <w:pPr>
        <w:pStyle w:val="ConsPlusTitle"/>
        <w:jc w:val="center"/>
        <w:rPr>
          <w:rFonts w:ascii="Sylfaen" w:hAnsi="Sylfaen"/>
          <w:szCs w:val="24"/>
        </w:rPr>
      </w:pPr>
      <w:r w:rsidRPr="001102B7">
        <w:rPr>
          <w:rFonts w:ascii="Sylfaen" w:hAnsi="Sylfaen"/>
          <w:szCs w:val="24"/>
        </w:rPr>
        <w:t>от 21 мая 2019 г. N 634</w:t>
      </w:r>
    </w:p>
    <w:p w:rsidR="005422A0" w:rsidRPr="001102B7" w:rsidRDefault="005422A0" w:rsidP="005422A0">
      <w:pPr>
        <w:pStyle w:val="ConsPlusTitle"/>
        <w:jc w:val="both"/>
        <w:rPr>
          <w:rFonts w:ascii="Sylfaen" w:hAnsi="Sylfaen"/>
          <w:szCs w:val="24"/>
        </w:rPr>
      </w:pPr>
    </w:p>
    <w:p w:rsidR="005422A0" w:rsidRPr="001102B7" w:rsidRDefault="005422A0" w:rsidP="005422A0">
      <w:pPr>
        <w:pStyle w:val="ConsPlusTitle"/>
        <w:jc w:val="center"/>
        <w:rPr>
          <w:rFonts w:ascii="Sylfaen" w:hAnsi="Sylfaen"/>
          <w:szCs w:val="24"/>
        </w:rPr>
      </w:pPr>
      <w:r w:rsidRPr="001102B7">
        <w:rPr>
          <w:rFonts w:ascii="Sylfaen" w:hAnsi="Sylfaen"/>
          <w:szCs w:val="24"/>
        </w:rPr>
        <w:t>О ВНЕСЕНИИ ИЗМЕНЕНИЙ</w:t>
      </w:r>
    </w:p>
    <w:p w:rsidR="005422A0" w:rsidRPr="001102B7" w:rsidRDefault="005422A0" w:rsidP="005422A0">
      <w:pPr>
        <w:pStyle w:val="ConsPlusTitle"/>
        <w:jc w:val="center"/>
        <w:rPr>
          <w:rFonts w:ascii="Sylfaen" w:hAnsi="Sylfaen"/>
          <w:szCs w:val="24"/>
        </w:rPr>
      </w:pPr>
      <w:r w:rsidRPr="001102B7">
        <w:rPr>
          <w:rFonts w:ascii="Sylfaen" w:hAnsi="Sylfaen"/>
          <w:szCs w:val="24"/>
        </w:rPr>
        <w:t>В ПОЛОЖЕНИЕ О ВОЗМЕЩЕНИИ ПРОЦЕССУАЛЬНЫХ ИЗДЕРЖЕК, СВЯЗАННЫХ</w:t>
      </w:r>
    </w:p>
    <w:p w:rsidR="005422A0" w:rsidRPr="001102B7" w:rsidRDefault="005422A0" w:rsidP="005422A0">
      <w:pPr>
        <w:pStyle w:val="ConsPlusTitle"/>
        <w:jc w:val="center"/>
        <w:rPr>
          <w:rFonts w:ascii="Sylfaen" w:hAnsi="Sylfaen"/>
          <w:szCs w:val="24"/>
        </w:rPr>
      </w:pPr>
      <w:r w:rsidRPr="001102B7">
        <w:rPr>
          <w:rFonts w:ascii="Sylfaen" w:hAnsi="Sylfaen"/>
          <w:szCs w:val="24"/>
        </w:rPr>
        <w:t>С ПРОИЗВОДСТВОМ ПО УГОЛОВНОМУ ДЕЛУ, ИЗДЕРЖЕК В СВЯЗИ</w:t>
      </w:r>
    </w:p>
    <w:p w:rsidR="005422A0" w:rsidRPr="001102B7" w:rsidRDefault="005422A0" w:rsidP="005422A0">
      <w:pPr>
        <w:pStyle w:val="ConsPlusTitle"/>
        <w:jc w:val="center"/>
        <w:rPr>
          <w:rFonts w:ascii="Sylfaen" w:hAnsi="Sylfaen"/>
          <w:szCs w:val="24"/>
        </w:rPr>
      </w:pPr>
      <w:r w:rsidRPr="001102B7">
        <w:rPr>
          <w:rFonts w:ascii="Sylfaen" w:hAnsi="Sylfaen"/>
          <w:szCs w:val="24"/>
        </w:rPr>
        <w:t>С РАССМОТРЕНИЕМ ДЕЛА АРБИТРАЖНЫМ СУДОМ, ГРАЖДАНСКОГО ДЕЛА,</w:t>
      </w:r>
    </w:p>
    <w:p w:rsidR="005422A0" w:rsidRPr="00422DD4" w:rsidRDefault="005422A0" w:rsidP="005422A0">
      <w:pPr>
        <w:pStyle w:val="ConsPlusTitle"/>
        <w:jc w:val="center"/>
        <w:rPr>
          <w:rFonts w:ascii="Sylfaen" w:hAnsi="Sylfaen"/>
          <w:szCs w:val="24"/>
        </w:rPr>
      </w:pPr>
      <w:r w:rsidRPr="00422DD4">
        <w:rPr>
          <w:rFonts w:ascii="Sylfaen" w:hAnsi="Sylfaen"/>
          <w:szCs w:val="24"/>
        </w:rPr>
        <w:lastRenderedPageBreak/>
        <w:t>АДМИНИСТРАТИВНОГО ДЕЛА, А ТАКЖЕ РАСХОДОВ В СВЯЗИ</w:t>
      </w:r>
    </w:p>
    <w:p w:rsidR="005422A0" w:rsidRPr="00422DD4" w:rsidRDefault="005422A0" w:rsidP="005422A0">
      <w:pPr>
        <w:pStyle w:val="ConsPlusTitle"/>
        <w:jc w:val="center"/>
        <w:rPr>
          <w:rFonts w:ascii="Sylfaen" w:hAnsi="Sylfaen"/>
          <w:szCs w:val="24"/>
        </w:rPr>
      </w:pPr>
      <w:r w:rsidRPr="00422DD4">
        <w:rPr>
          <w:rFonts w:ascii="Sylfaen" w:hAnsi="Sylfaen"/>
          <w:szCs w:val="24"/>
        </w:rPr>
        <w:t>С ВЫПОЛНЕНИЕМ ТРЕБОВАНИЙ КОНСТИТУЦИОННОГО СУДА</w:t>
      </w:r>
    </w:p>
    <w:p w:rsidR="005422A0" w:rsidRPr="00422DD4" w:rsidRDefault="005422A0" w:rsidP="005422A0">
      <w:pPr>
        <w:pStyle w:val="ConsPlusTitle"/>
        <w:jc w:val="center"/>
        <w:rPr>
          <w:rFonts w:ascii="Sylfaen" w:hAnsi="Sylfaen"/>
          <w:szCs w:val="24"/>
        </w:rPr>
      </w:pPr>
      <w:r w:rsidRPr="00422DD4">
        <w:rPr>
          <w:rFonts w:ascii="Sylfaen" w:hAnsi="Sylfaen"/>
          <w:szCs w:val="24"/>
        </w:rPr>
        <w:t>РОССИЙСКОЙ ФЕДЕРАЦИИ</w:t>
      </w:r>
      <w:bookmarkEnd w:id="1"/>
    </w:p>
    <w:p w:rsidR="005422A0" w:rsidRPr="00422DD4" w:rsidRDefault="005422A0" w:rsidP="005422A0">
      <w:pPr>
        <w:pStyle w:val="ConsPlusNormal"/>
        <w:jc w:val="both"/>
        <w:rPr>
          <w:rFonts w:ascii="Sylfaen" w:hAnsi="Sylfaen"/>
          <w:sz w:val="24"/>
          <w:szCs w:val="24"/>
        </w:rPr>
      </w:pPr>
    </w:p>
    <w:p w:rsidR="005422A0" w:rsidRPr="00422DD4" w:rsidRDefault="005422A0" w:rsidP="005422A0">
      <w:pPr>
        <w:pStyle w:val="ConsPlusNormal"/>
        <w:ind w:firstLine="540"/>
        <w:jc w:val="both"/>
        <w:rPr>
          <w:rFonts w:ascii="Sylfaen" w:hAnsi="Sylfaen"/>
          <w:sz w:val="24"/>
          <w:szCs w:val="24"/>
        </w:rPr>
      </w:pPr>
      <w:r w:rsidRPr="00422DD4">
        <w:rPr>
          <w:rFonts w:ascii="Sylfaen" w:hAnsi="Sylfaen"/>
          <w:sz w:val="24"/>
          <w:szCs w:val="24"/>
        </w:rPr>
        <w:t>Правительство Российской Федерации постановляет:</w:t>
      </w:r>
    </w:p>
    <w:p w:rsidR="005422A0" w:rsidRPr="00422DD4" w:rsidRDefault="005422A0" w:rsidP="005422A0">
      <w:pPr>
        <w:pStyle w:val="ConsPlusNormal"/>
        <w:spacing w:before="240"/>
        <w:ind w:firstLine="540"/>
        <w:jc w:val="both"/>
        <w:rPr>
          <w:rFonts w:ascii="Sylfaen" w:hAnsi="Sylfaen"/>
          <w:sz w:val="24"/>
          <w:szCs w:val="24"/>
        </w:rPr>
      </w:pPr>
      <w:r w:rsidRPr="00422DD4">
        <w:rPr>
          <w:rFonts w:ascii="Sylfaen" w:hAnsi="Sylfaen"/>
          <w:sz w:val="24"/>
          <w:szCs w:val="24"/>
        </w:rPr>
        <w:t xml:space="preserve">1. Утвердить прилагаемые </w:t>
      </w:r>
      <w:hyperlink w:anchor="Par32" w:tooltip="ИЗМЕНЕНИЯ," w:history="1">
        <w:r w:rsidRPr="00422DD4">
          <w:rPr>
            <w:rFonts w:ascii="Sylfaen" w:hAnsi="Sylfaen"/>
            <w:sz w:val="24"/>
            <w:szCs w:val="24"/>
          </w:rPr>
          <w:t>изменения</w:t>
        </w:r>
      </w:hyperlink>
      <w:r w:rsidRPr="00422DD4">
        <w:rPr>
          <w:rFonts w:ascii="Sylfaen" w:hAnsi="Sylfaen"/>
          <w:sz w:val="24"/>
          <w:szCs w:val="24"/>
        </w:rPr>
        <w:t>, которые вносятся в Положение о возмещении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утвержденное постановлением Правительства Российской Федерации от 1 декабря 2012 г. N 1240 "О порядке и размере возмещения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 (Собрание законодательства Российской Федерации, 2012, N 50, ст. 7058; 2013, N 20, ст. 2504; 2015, N 1, ст. 257; N 35, ст. 4983; N 43, ст. 5978; 2016, N 7, ст. 974; N 12, ст. 1656; N 50, ст. 7095; 2018, N 6, ст. 890; N 42, ст. 6457).</w:t>
      </w:r>
    </w:p>
    <w:p w:rsidR="005422A0" w:rsidRPr="00422DD4" w:rsidRDefault="005422A0" w:rsidP="005422A0">
      <w:pPr>
        <w:pStyle w:val="ConsPlusNormal"/>
        <w:spacing w:before="240"/>
        <w:ind w:firstLine="540"/>
        <w:jc w:val="both"/>
        <w:rPr>
          <w:rFonts w:ascii="Sylfaen" w:hAnsi="Sylfaen"/>
          <w:sz w:val="24"/>
          <w:szCs w:val="24"/>
        </w:rPr>
      </w:pPr>
      <w:r w:rsidRPr="00422DD4">
        <w:rPr>
          <w:rFonts w:ascii="Sylfaen" w:hAnsi="Sylfaen"/>
          <w:sz w:val="24"/>
          <w:szCs w:val="24"/>
        </w:rPr>
        <w:t xml:space="preserve">2. </w:t>
      </w:r>
      <w:hyperlink w:anchor="Par32" w:tooltip="ИЗМЕНЕНИЯ," w:history="1">
        <w:r w:rsidRPr="00422DD4">
          <w:rPr>
            <w:rFonts w:ascii="Sylfaen" w:hAnsi="Sylfaen"/>
            <w:sz w:val="24"/>
            <w:szCs w:val="24"/>
          </w:rPr>
          <w:t>Изменения</w:t>
        </w:r>
      </w:hyperlink>
      <w:r w:rsidRPr="00422DD4">
        <w:rPr>
          <w:rFonts w:ascii="Sylfaen" w:hAnsi="Sylfaen"/>
          <w:sz w:val="24"/>
          <w:szCs w:val="24"/>
        </w:rPr>
        <w:t>, утвержденные настоящим постановлением, распространяются на правоотношения, возникшие с 1 января 2019 г.</w:t>
      </w:r>
    </w:p>
    <w:p w:rsidR="005422A0" w:rsidRPr="00422DD4" w:rsidRDefault="005422A0" w:rsidP="005422A0">
      <w:pPr>
        <w:pStyle w:val="ConsPlusNormal"/>
        <w:spacing w:before="240"/>
        <w:ind w:firstLine="540"/>
        <w:jc w:val="both"/>
        <w:rPr>
          <w:rFonts w:ascii="Sylfaen" w:hAnsi="Sylfaen"/>
          <w:sz w:val="24"/>
          <w:szCs w:val="24"/>
        </w:rPr>
      </w:pPr>
      <w:r w:rsidRPr="00422DD4">
        <w:rPr>
          <w:rFonts w:ascii="Sylfaen" w:hAnsi="Sylfaen"/>
          <w:sz w:val="24"/>
          <w:szCs w:val="24"/>
        </w:rPr>
        <w:t xml:space="preserve">3. Выплаченные вознаграждения адвокатам, которые участвовали с 1 января 2019 г. до дня вступления в силу настоящего постановления в уголовных делах по назначению дознавателя, следователя или суда, подлежат перерасчету с учетом </w:t>
      </w:r>
      <w:hyperlink w:anchor="Par32" w:tooltip="ИЗМЕНЕНИЯ," w:history="1">
        <w:r w:rsidRPr="00422DD4">
          <w:rPr>
            <w:rFonts w:ascii="Sylfaen" w:hAnsi="Sylfaen"/>
            <w:sz w:val="24"/>
            <w:szCs w:val="24"/>
          </w:rPr>
          <w:t>изменений</w:t>
        </w:r>
      </w:hyperlink>
      <w:r w:rsidRPr="00422DD4">
        <w:rPr>
          <w:rFonts w:ascii="Sylfaen" w:hAnsi="Sylfaen"/>
          <w:sz w:val="24"/>
          <w:szCs w:val="24"/>
        </w:rPr>
        <w:t>, утвержденных настоящим постановлением.</w:t>
      </w:r>
    </w:p>
    <w:p w:rsidR="005422A0" w:rsidRPr="001102B7" w:rsidRDefault="005422A0" w:rsidP="005422A0">
      <w:pPr>
        <w:pStyle w:val="ConsPlusNormal"/>
        <w:jc w:val="both"/>
        <w:rPr>
          <w:rFonts w:ascii="Sylfaen" w:hAnsi="Sylfaen"/>
          <w:sz w:val="24"/>
          <w:szCs w:val="24"/>
        </w:rPr>
      </w:pPr>
    </w:p>
    <w:p w:rsidR="005422A0" w:rsidRPr="001102B7" w:rsidRDefault="005422A0" w:rsidP="005422A0">
      <w:pPr>
        <w:pStyle w:val="ConsPlusNormal"/>
        <w:jc w:val="right"/>
        <w:rPr>
          <w:rFonts w:ascii="Sylfaen" w:hAnsi="Sylfaen"/>
          <w:sz w:val="24"/>
          <w:szCs w:val="24"/>
        </w:rPr>
      </w:pPr>
      <w:r w:rsidRPr="001102B7">
        <w:rPr>
          <w:rFonts w:ascii="Sylfaen" w:hAnsi="Sylfaen"/>
          <w:sz w:val="24"/>
          <w:szCs w:val="24"/>
        </w:rPr>
        <w:t>Председатель Правительства</w:t>
      </w:r>
    </w:p>
    <w:p w:rsidR="005422A0" w:rsidRPr="001102B7" w:rsidRDefault="005422A0" w:rsidP="005422A0">
      <w:pPr>
        <w:pStyle w:val="ConsPlusNormal"/>
        <w:jc w:val="right"/>
        <w:rPr>
          <w:rFonts w:ascii="Sylfaen" w:hAnsi="Sylfaen"/>
          <w:sz w:val="24"/>
          <w:szCs w:val="24"/>
        </w:rPr>
      </w:pPr>
      <w:r w:rsidRPr="001102B7">
        <w:rPr>
          <w:rFonts w:ascii="Sylfaen" w:hAnsi="Sylfaen"/>
          <w:sz w:val="24"/>
          <w:szCs w:val="24"/>
        </w:rPr>
        <w:t>Российской Федерации</w:t>
      </w:r>
    </w:p>
    <w:p w:rsidR="005422A0" w:rsidRPr="001102B7" w:rsidRDefault="005422A0" w:rsidP="005422A0">
      <w:pPr>
        <w:pStyle w:val="ConsPlusNormal"/>
        <w:jc w:val="right"/>
        <w:rPr>
          <w:rFonts w:ascii="Sylfaen" w:hAnsi="Sylfaen"/>
          <w:sz w:val="24"/>
          <w:szCs w:val="24"/>
        </w:rPr>
      </w:pPr>
      <w:r w:rsidRPr="001102B7">
        <w:rPr>
          <w:rFonts w:ascii="Sylfaen" w:hAnsi="Sylfaen"/>
          <w:sz w:val="24"/>
          <w:szCs w:val="24"/>
        </w:rPr>
        <w:t>Д.МЕДВЕДЕВ</w:t>
      </w:r>
    </w:p>
    <w:p w:rsidR="005422A0" w:rsidRPr="001102B7" w:rsidRDefault="005422A0" w:rsidP="005422A0">
      <w:pPr>
        <w:pStyle w:val="ConsPlusNormal"/>
        <w:jc w:val="both"/>
        <w:rPr>
          <w:rFonts w:ascii="Sylfaen" w:hAnsi="Sylfaen"/>
          <w:sz w:val="24"/>
          <w:szCs w:val="24"/>
        </w:rPr>
      </w:pPr>
    </w:p>
    <w:p w:rsidR="005422A0" w:rsidRPr="001102B7" w:rsidRDefault="005422A0" w:rsidP="005422A0">
      <w:pPr>
        <w:pStyle w:val="ConsPlusNormal"/>
        <w:jc w:val="both"/>
        <w:rPr>
          <w:rFonts w:ascii="Sylfaen" w:hAnsi="Sylfaen"/>
          <w:sz w:val="24"/>
          <w:szCs w:val="24"/>
        </w:rPr>
      </w:pPr>
    </w:p>
    <w:p w:rsidR="005422A0" w:rsidRPr="001102B7" w:rsidRDefault="005422A0" w:rsidP="005422A0">
      <w:pPr>
        <w:pStyle w:val="ConsPlusNormal"/>
        <w:jc w:val="right"/>
        <w:outlineLvl w:val="0"/>
        <w:rPr>
          <w:rFonts w:ascii="Sylfaen" w:hAnsi="Sylfaen"/>
          <w:sz w:val="24"/>
          <w:szCs w:val="24"/>
        </w:rPr>
      </w:pPr>
      <w:r w:rsidRPr="001102B7">
        <w:rPr>
          <w:rFonts w:ascii="Sylfaen" w:hAnsi="Sylfaen"/>
          <w:sz w:val="24"/>
          <w:szCs w:val="24"/>
        </w:rPr>
        <w:t>Утверждены</w:t>
      </w:r>
    </w:p>
    <w:p w:rsidR="005422A0" w:rsidRPr="001102B7" w:rsidRDefault="005422A0" w:rsidP="005422A0">
      <w:pPr>
        <w:pStyle w:val="ConsPlusNormal"/>
        <w:jc w:val="right"/>
        <w:rPr>
          <w:rFonts w:ascii="Sylfaen" w:hAnsi="Sylfaen"/>
          <w:sz w:val="24"/>
          <w:szCs w:val="24"/>
        </w:rPr>
      </w:pPr>
      <w:r w:rsidRPr="001102B7">
        <w:rPr>
          <w:rFonts w:ascii="Sylfaen" w:hAnsi="Sylfaen"/>
          <w:sz w:val="24"/>
          <w:szCs w:val="24"/>
        </w:rPr>
        <w:t>постановлением Правительства</w:t>
      </w:r>
    </w:p>
    <w:p w:rsidR="005422A0" w:rsidRPr="001102B7" w:rsidRDefault="005422A0" w:rsidP="005422A0">
      <w:pPr>
        <w:pStyle w:val="ConsPlusNormal"/>
        <w:jc w:val="right"/>
        <w:rPr>
          <w:rFonts w:ascii="Sylfaen" w:hAnsi="Sylfaen"/>
          <w:sz w:val="24"/>
          <w:szCs w:val="24"/>
        </w:rPr>
      </w:pPr>
      <w:r w:rsidRPr="001102B7">
        <w:rPr>
          <w:rFonts w:ascii="Sylfaen" w:hAnsi="Sylfaen"/>
          <w:sz w:val="24"/>
          <w:szCs w:val="24"/>
        </w:rPr>
        <w:t>Российской Федерации</w:t>
      </w:r>
    </w:p>
    <w:p w:rsidR="005422A0" w:rsidRPr="001102B7" w:rsidRDefault="005422A0" w:rsidP="005422A0">
      <w:pPr>
        <w:pStyle w:val="ConsPlusNormal"/>
        <w:jc w:val="right"/>
        <w:rPr>
          <w:rFonts w:ascii="Sylfaen" w:hAnsi="Sylfaen"/>
          <w:sz w:val="24"/>
          <w:szCs w:val="24"/>
        </w:rPr>
      </w:pPr>
      <w:r w:rsidRPr="001102B7">
        <w:rPr>
          <w:rFonts w:ascii="Sylfaen" w:hAnsi="Sylfaen"/>
          <w:sz w:val="24"/>
          <w:szCs w:val="24"/>
        </w:rPr>
        <w:t>от 21 мая 2019 г. N 634</w:t>
      </w:r>
    </w:p>
    <w:p w:rsidR="005422A0" w:rsidRPr="001102B7" w:rsidRDefault="005422A0" w:rsidP="005422A0">
      <w:pPr>
        <w:pStyle w:val="ConsPlusNormal"/>
        <w:jc w:val="both"/>
        <w:rPr>
          <w:rFonts w:ascii="Sylfaen" w:hAnsi="Sylfaen"/>
          <w:sz w:val="24"/>
          <w:szCs w:val="24"/>
        </w:rPr>
      </w:pPr>
    </w:p>
    <w:p w:rsidR="005422A0" w:rsidRPr="001102B7" w:rsidRDefault="005422A0" w:rsidP="005422A0">
      <w:pPr>
        <w:pStyle w:val="ConsPlusTitle"/>
        <w:jc w:val="center"/>
        <w:rPr>
          <w:rFonts w:ascii="Sylfaen" w:hAnsi="Sylfaen"/>
          <w:szCs w:val="24"/>
        </w:rPr>
      </w:pPr>
      <w:bookmarkStart w:id="2" w:name="Par32"/>
      <w:bookmarkEnd w:id="2"/>
      <w:r w:rsidRPr="001102B7">
        <w:rPr>
          <w:rFonts w:ascii="Sylfaen" w:hAnsi="Sylfaen"/>
          <w:szCs w:val="24"/>
        </w:rPr>
        <w:t>ИЗМЕНЕНИЯ,</w:t>
      </w:r>
    </w:p>
    <w:p w:rsidR="005422A0" w:rsidRPr="001102B7" w:rsidRDefault="005422A0" w:rsidP="005422A0">
      <w:pPr>
        <w:pStyle w:val="ConsPlusTitle"/>
        <w:jc w:val="center"/>
        <w:rPr>
          <w:rFonts w:ascii="Sylfaen" w:hAnsi="Sylfaen"/>
          <w:szCs w:val="24"/>
        </w:rPr>
      </w:pPr>
      <w:r w:rsidRPr="001102B7">
        <w:rPr>
          <w:rFonts w:ascii="Sylfaen" w:hAnsi="Sylfaen"/>
          <w:szCs w:val="24"/>
        </w:rPr>
        <w:t>КОТОРЫЕ ВНОСЯТСЯ В ПОЛОЖЕНИЕ О ВОЗМЕЩЕНИИ ПРОЦЕССУАЛЬНЫХ</w:t>
      </w:r>
    </w:p>
    <w:p w:rsidR="005422A0" w:rsidRPr="001102B7" w:rsidRDefault="005422A0" w:rsidP="005422A0">
      <w:pPr>
        <w:pStyle w:val="ConsPlusTitle"/>
        <w:jc w:val="center"/>
        <w:rPr>
          <w:rFonts w:ascii="Sylfaen" w:hAnsi="Sylfaen"/>
          <w:szCs w:val="24"/>
        </w:rPr>
      </w:pPr>
      <w:r w:rsidRPr="001102B7">
        <w:rPr>
          <w:rFonts w:ascii="Sylfaen" w:hAnsi="Sylfaen"/>
          <w:szCs w:val="24"/>
        </w:rPr>
        <w:t>ИЗДЕРЖЕК, СВЯЗАННЫХ С ПРОИЗВОДСТВОМ ПО УГОЛОВНОМУ ДЕЛУ,</w:t>
      </w:r>
    </w:p>
    <w:p w:rsidR="005422A0" w:rsidRPr="001102B7" w:rsidRDefault="005422A0" w:rsidP="005422A0">
      <w:pPr>
        <w:pStyle w:val="ConsPlusTitle"/>
        <w:jc w:val="center"/>
        <w:rPr>
          <w:rFonts w:ascii="Sylfaen" w:hAnsi="Sylfaen"/>
          <w:szCs w:val="24"/>
        </w:rPr>
      </w:pPr>
      <w:r w:rsidRPr="001102B7">
        <w:rPr>
          <w:rFonts w:ascii="Sylfaen" w:hAnsi="Sylfaen"/>
          <w:szCs w:val="24"/>
        </w:rPr>
        <w:t>ИЗДЕРЖЕК В СВЯЗИ С РАССМОТРЕНИЕМ ДЕЛА АРБИТРАЖНЫМ СУДОМ,</w:t>
      </w:r>
    </w:p>
    <w:p w:rsidR="005422A0" w:rsidRPr="001102B7" w:rsidRDefault="005422A0" w:rsidP="005422A0">
      <w:pPr>
        <w:pStyle w:val="ConsPlusTitle"/>
        <w:jc w:val="center"/>
        <w:rPr>
          <w:rFonts w:ascii="Sylfaen" w:hAnsi="Sylfaen"/>
          <w:szCs w:val="24"/>
        </w:rPr>
      </w:pPr>
      <w:r w:rsidRPr="001102B7">
        <w:rPr>
          <w:rFonts w:ascii="Sylfaen" w:hAnsi="Sylfaen"/>
          <w:szCs w:val="24"/>
        </w:rPr>
        <w:t>ГРАЖДАНСКОГО ДЕЛА, АДМИНИСТРАТИВНОГО ДЕЛА, А ТАКЖЕ РАСХОДОВ</w:t>
      </w:r>
    </w:p>
    <w:p w:rsidR="005422A0" w:rsidRPr="001102B7" w:rsidRDefault="005422A0" w:rsidP="005422A0">
      <w:pPr>
        <w:pStyle w:val="ConsPlusTitle"/>
        <w:jc w:val="center"/>
        <w:rPr>
          <w:rFonts w:ascii="Sylfaen" w:hAnsi="Sylfaen"/>
          <w:szCs w:val="24"/>
        </w:rPr>
      </w:pPr>
      <w:r w:rsidRPr="001102B7">
        <w:rPr>
          <w:rFonts w:ascii="Sylfaen" w:hAnsi="Sylfaen"/>
          <w:szCs w:val="24"/>
        </w:rPr>
        <w:t>В СВЯЗИ С ВЫПОЛНЕНИЕМ ТРЕБОВАНИЙ КОНСТИТУЦИОННОГО СУДА</w:t>
      </w:r>
    </w:p>
    <w:p w:rsidR="005422A0" w:rsidRPr="001102B7" w:rsidRDefault="005422A0" w:rsidP="005422A0">
      <w:pPr>
        <w:pStyle w:val="ConsPlusTitle"/>
        <w:jc w:val="center"/>
        <w:rPr>
          <w:rFonts w:ascii="Sylfaen" w:hAnsi="Sylfaen"/>
          <w:szCs w:val="24"/>
        </w:rPr>
      </w:pPr>
      <w:r w:rsidRPr="001102B7">
        <w:rPr>
          <w:rFonts w:ascii="Sylfaen" w:hAnsi="Sylfaen"/>
          <w:szCs w:val="24"/>
        </w:rPr>
        <w:t>РОССИЙСКОЙ ФЕДЕРАЦИИ</w:t>
      </w:r>
    </w:p>
    <w:p w:rsidR="005422A0" w:rsidRPr="001102B7" w:rsidRDefault="005422A0" w:rsidP="005422A0">
      <w:pPr>
        <w:pStyle w:val="ConsPlusNormal"/>
        <w:jc w:val="both"/>
        <w:rPr>
          <w:rFonts w:ascii="Sylfaen" w:hAnsi="Sylfaen"/>
          <w:sz w:val="24"/>
          <w:szCs w:val="24"/>
        </w:rPr>
      </w:pPr>
    </w:p>
    <w:p w:rsidR="005422A0" w:rsidRPr="001102B7" w:rsidRDefault="005422A0" w:rsidP="005422A0">
      <w:pPr>
        <w:pStyle w:val="ConsPlusNormal"/>
        <w:ind w:firstLine="540"/>
        <w:jc w:val="both"/>
        <w:rPr>
          <w:rFonts w:ascii="Sylfaen" w:hAnsi="Sylfaen"/>
          <w:sz w:val="24"/>
          <w:szCs w:val="24"/>
        </w:rPr>
      </w:pPr>
      <w:r w:rsidRPr="001102B7">
        <w:rPr>
          <w:rFonts w:ascii="Sylfaen" w:hAnsi="Sylfaen"/>
          <w:sz w:val="24"/>
          <w:szCs w:val="24"/>
        </w:rPr>
        <w:t>1. Дополнить пунктом 22(1) следующего содержания:</w:t>
      </w:r>
    </w:p>
    <w:p w:rsidR="005422A0" w:rsidRPr="001102B7" w:rsidRDefault="005422A0" w:rsidP="005422A0">
      <w:pPr>
        <w:pStyle w:val="ConsPlusNormal"/>
        <w:spacing w:before="240"/>
        <w:ind w:firstLine="540"/>
        <w:jc w:val="both"/>
        <w:rPr>
          <w:rFonts w:ascii="Sylfaen" w:hAnsi="Sylfaen"/>
          <w:sz w:val="24"/>
          <w:szCs w:val="24"/>
        </w:rPr>
      </w:pPr>
      <w:r w:rsidRPr="001102B7">
        <w:rPr>
          <w:rFonts w:ascii="Sylfaen" w:hAnsi="Sylfaen"/>
          <w:sz w:val="24"/>
          <w:szCs w:val="24"/>
        </w:rPr>
        <w:t>"22(1). Размер вознаграждения адвоката, участвующего в уголовном деле по назначению дознавателя, следователя или суда, составляет:</w:t>
      </w:r>
    </w:p>
    <w:p w:rsidR="005422A0" w:rsidRPr="001102B7" w:rsidRDefault="005422A0" w:rsidP="005422A0">
      <w:pPr>
        <w:pStyle w:val="ConsPlusNormal"/>
        <w:spacing w:before="240"/>
        <w:ind w:firstLine="540"/>
        <w:jc w:val="both"/>
        <w:rPr>
          <w:rFonts w:ascii="Sylfaen" w:hAnsi="Sylfaen"/>
          <w:sz w:val="24"/>
          <w:szCs w:val="24"/>
        </w:rPr>
      </w:pPr>
      <w:r w:rsidRPr="001102B7">
        <w:rPr>
          <w:rFonts w:ascii="Sylfaen" w:hAnsi="Sylfaen"/>
          <w:sz w:val="24"/>
          <w:szCs w:val="24"/>
        </w:rPr>
        <w:t>а) по делам, рассматриваемым судом с участием присяжных заседателей; по делам, рассматриваемым в Верховном Суде Российской Федерации; по делам, отнесенным к подсудности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w:t>
      </w:r>
    </w:p>
    <w:p w:rsidR="005422A0" w:rsidRPr="001102B7" w:rsidRDefault="005422A0" w:rsidP="005422A0">
      <w:pPr>
        <w:pStyle w:val="ConsPlusNormal"/>
        <w:spacing w:before="240"/>
        <w:ind w:firstLine="540"/>
        <w:jc w:val="both"/>
        <w:rPr>
          <w:rFonts w:ascii="Sylfaen" w:hAnsi="Sylfaen"/>
          <w:sz w:val="24"/>
          <w:szCs w:val="24"/>
        </w:rPr>
      </w:pPr>
      <w:r w:rsidRPr="001102B7">
        <w:rPr>
          <w:rFonts w:ascii="Sylfaen" w:hAnsi="Sylfaen"/>
          <w:sz w:val="24"/>
          <w:szCs w:val="24"/>
        </w:rPr>
        <w:t>с 2019 года за один день участия в ночное время - 2150 рублей, за один день участия, являющийся нерабочим праздничным днем или выходным днем, включая ночное время, - 2750 рублей, в остальное время за один день участия - 1550 рублей;</w:t>
      </w:r>
    </w:p>
    <w:p w:rsidR="005422A0" w:rsidRPr="001102B7" w:rsidRDefault="005422A0" w:rsidP="005422A0">
      <w:pPr>
        <w:pStyle w:val="ConsPlusNormal"/>
        <w:spacing w:before="240"/>
        <w:ind w:firstLine="540"/>
        <w:jc w:val="both"/>
        <w:rPr>
          <w:rFonts w:ascii="Sylfaen" w:hAnsi="Sylfaen"/>
          <w:sz w:val="24"/>
          <w:szCs w:val="24"/>
        </w:rPr>
      </w:pPr>
      <w:r w:rsidRPr="001102B7">
        <w:rPr>
          <w:rFonts w:ascii="Sylfaen" w:hAnsi="Sylfaen"/>
          <w:sz w:val="24"/>
          <w:szCs w:val="24"/>
        </w:rPr>
        <w:t>с 2020 года за один день участия в ночное время - 2500 рублей, за один день участия, являющийся нерабочим праздничным днем или выходным днем, включая ночное время, - 3100 рублей, в остальное время за один день участия - 1900 рублей;</w:t>
      </w:r>
    </w:p>
    <w:p w:rsidR="005422A0" w:rsidRPr="001102B7" w:rsidRDefault="005422A0" w:rsidP="005422A0">
      <w:pPr>
        <w:pStyle w:val="ConsPlusNormal"/>
        <w:spacing w:before="240"/>
        <w:ind w:firstLine="540"/>
        <w:jc w:val="both"/>
        <w:rPr>
          <w:rFonts w:ascii="Sylfaen" w:hAnsi="Sylfaen"/>
          <w:sz w:val="24"/>
          <w:szCs w:val="24"/>
        </w:rPr>
      </w:pPr>
      <w:r w:rsidRPr="001102B7">
        <w:rPr>
          <w:rFonts w:ascii="Sylfaen" w:hAnsi="Sylfaen"/>
          <w:sz w:val="24"/>
          <w:szCs w:val="24"/>
        </w:rPr>
        <w:t>с 2021 года за один день участия в ночное время - 3025 рублей, за один день участия, являющийся нерабочим праздничным днем или выходным днем, включая ночное время, - 3350 рублей, в остальное время за один день участия - 2150 рублей;</w:t>
      </w:r>
    </w:p>
    <w:p w:rsidR="005422A0" w:rsidRPr="001102B7" w:rsidRDefault="005422A0" w:rsidP="005422A0">
      <w:pPr>
        <w:pStyle w:val="ConsPlusNormal"/>
        <w:spacing w:before="240"/>
        <w:ind w:firstLine="540"/>
        <w:jc w:val="both"/>
        <w:rPr>
          <w:rFonts w:ascii="Sylfaen" w:hAnsi="Sylfaen"/>
          <w:sz w:val="24"/>
          <w:szCs w:val="24"/>
        </w:rPr>
      </w:pPr>
      <w:r w:rsidRPr="001102B7">
        <w:rPr>
          <w:rFonts w:ascii="Sylfaen" w:hAnsi="Sylfaen"/>
          <w:sz w:val="24"/>
          <w:szCs w:val="24"/>
        </w:rPr>
        <w:t>б) по делам, в отношении 3 или более подозреваемых, обвиняемых (подсудимых); в случае предъявления обвинения по 3 или более инкриминируемым деяниям; по делам, объем материалов по которым составляет более 3 томов:</w:t>
      </w:r>
    </w:p>
    <w:p w:rsidR="005422A0" w:rsidRPr="001102B7" w:rsidRDefault="005422A0" w:rsidP="005422A0">
      <w:pPr>
        <w:pStyle w:val="ConsPlusNormal"/>
        <w:spacing w:before="240"/>
        <w:ind w:firstLine="540"/>
        <w:jc w:val="both"/>
        <w:rPr>
          <w:rFonts w:ascii="Sylfaen" w:hAnsi="Sylfaen"/>
          <w:sz w:val="24"/>
          <w:szCs w:val="24"/>
        </w:rPr>
      </w:pPr>
      <w:r w:rsidRPr="001102B7">
        <w:rPr>
          <w:rFonts w:ascii="Sylfaen" w:hAnsi="Sylfaen"/>
          <w:sz w:val="24"/>
          <w:szCs w:val="24"/>
        </w:rPr>
        <w:t>с 2019 года за один день участия в ночное время - 1825 рублей, за один день участия, являющийся нерабочим праздничным днем или выходным днем, включая ночное время, - 2310 рублей, в остальное время за один день участия - 1330 рублей;</w:t>
      </w:r>
    </w:p>
    <w:p w:rsidR="005422A0" w:rsidRPr="001102B7" w:rsidRDefault="005422A0" w:rsidP="005422A0">
      <w:pPr>
        <w:pStyle w:val="ConsPlusNormal"/>
        <w:spacing w:before="240"/>
        <w:ind w:firstLine="540"/>
        <w:jc w:val="both"/>
        <w:rPr>
          <w:rFonts w:ascii="Sylfaen" w:hAnsi="Sylfaen"/>
          <w:sz w:val="24"/>
          <w:szCs w:val="24"/>
        </w:rPr>
      </w:pPr>
      <w:r w:rsidRPr="001102B7">
        <w:rPr>
          <w:rFonts w:ascii="Sylfaen" w:hAnsi="Sylfaen"/>
          <w:sz w:val="24"/>
          <w:szCs w:val="24"/>
        </w:rPr>
        <w:t>с 2020 года за один день участия в ночное время - 2175 рублей, за один день участия, являющийся нерабочим праздничным днем или выходным днем, включая ночное время, - 2660 рублей, в остальное время за один день участия - 1680 рублей;</w:t>
      </w:r>
    </w:p>
    <w:p w:rsidR="005422A0" w:rsidRPr="001102B7" w:rsidRDefault="005422A0" w:rsidP="005422A0">
      <w:pPr>
        <w:pStyle w:val="ConsPlusNormal"/>
        <w:spacing w:before="240"/>
        <w:ind w:firstLine="540"/>
        <w:jc w:val="both"/>
        <w:rPr>
          <w:rFonts w:ascii="Sylfaen" w:hAnsi="Sylfaen"/>
          <w:sz w:val="24"/>
          <w:szCs w:val="24"/>
        </w:rPr>
      </w:pPr>
      <w:r w:rsidRPr="001102B7">
        <w:rPr>
          <w:rFonts w:ascii="Sylfaen" w:hAnsi="Sylfaen"/>
          <w:sz w:val="24"/>
          <w:szCs w:val="24"/>
        </w:rPr>
        <w:t>с 2021 года за один день участия в ночное время - 2605 рублей, за один день участия, являющийся нерабочим праздничным днем или выходным днем, включая ночное время, - 2910 рублей, в остальное время за один день участия - 1930 рублей;</w:t>
      </w:r>
    </w:p>
    <w:p w:rsidR="005422A0" w:rsidRPr="001102B7" w:rsidRDefault="005422A0" w:rsidP="005422A0">
      <w:pPr>
        <w:pStyle w:val="ConsPlusNormal"/>
        <w:spacing w:before="240"/>
        <w:ind w:firstLine="540"/>
        <w:jc w:val="both"/>
        <w:rPr>
          <w:rFonts w:ascii="Sylfaen" w:hAnsi="Sylfaen"/>
          <w:sz w:val="24"/>
          <w:szCs w:val="24"/>
        </w:rPr>
      </w:pPr>
      <w:r w:rsidRPr="001102B7">
        <w:rPr>
          <w:rFonts w:ascii="Sylfaen" w:hAnsi="Sylfaen"/>
          <w:sz w:val="24"/>
          <w:szCs w:val="24"/>
        </w:rPr>
        <w:t>в) по делам, рассматриваемым в закрытых судебных заседаниях или вне зданий соответствующих судов; по делам, в отношении несовершеннолетних подозреваемых, обвиняемых либо с участием несовершеннолетних потерпевших, не достигших возраста 16 лет; по делам, в отношении подозреваемых, обвиняемых (подсудимых), не владеющих языком, на котором ведется судопроизводство; по делам, в отношении подозреваемых, обвиняемых (подсудимых), которые в силу физических или психических недостатков не могут самостоятельно осуществлять свое право на защиту:</w:t>
      </w:r>
    </w:p>
    <w:p w:rsidR="005422A0" w:rsidRPr="001102B7" w:rsidRDefault="005422A0" w:rsidP="005422A0">
      <w:pPr>
        <w:pStyle w:val="ConsPlusNormal"/>
        <w:spacing w:before="240"/>
        <w:ind w:firstLine="540"/>
        <w:jc w:val="both"/>
        <w:rPr>
          <w:rFonts w:ascii="Sylfaen" w:hAnsi="Sylfaen"/>
          <w:sz w:val="24"/>
          <w:szCs w:val="24"/>
        </w:rPr>
      </w:pPr>
      <w:r w:rsidRPr="001102B7">
        <w:rPr>
          <w:rFonts w:ascii="Sylfaen" w:hAnsi="Sylfaen"/>
          <w:sz w:val="24"/>
          <w:szCs w:val="24"/>
        </w:rPr>
        <w:lastRenderedPageBreak/>
        <w:t>с 2019 года за один день участия в ночное время - 1500 рублей, за один день участия, являющийся нерабочим праздничным днем или выходным днем, включая ночное время, - 1880 рублей, в остальное время за один день участия - 1115 рублей;</w:t>
      </w:r>
    </w:p>
    <w:p w:rsidR="005422A0" w:rsidRPr="001102B7" w:rsidRDefault="005422A0" w:rsidP="005422A0">
      <w:pPr>
        <w:pStyle w:val="ConsPlusNormal"/>
        <w:spacing w:before="240"/>
        <w:ind w:firstLine="540"/>
        <w:jc w:val="both"/>
        <w:rPr>
          <w:rFonts w:ascii="Sylfaen" w:hAnsi="Sylfaen"/>
          <w:sz w:val="24"/>
          <w:szCs w:val="24"/>
        </w:rPr>
      </w:pPr>
      <w:r w:rsidRPr="001102B7">
        <w:rPr>
          <w:rFonts w:ascii="Sylfaen" w:hAnsi="Sylfaen"/>
          <w:sz w:val="24"/>
          <w:szCs w:val="24"/>
        </w:rPr>
        <w:t>с 2020 года за один день участия в ночное время - 1850 рублей, за один день участия, являющийся нерабочим праздничным днем или выходным днем, включая ночное время, - 2230 рублей, в остальное время за один день участия - 1465 рублей;</w:t>
      </w:r>
    </w:p>
    <w:p w:rsidR="005422A0" w:rsidRPr="001102B7" w:rsidRDefault="005422A0" w:rsidP="005422A0">
      <w:pPr>
        <w:pStyle w:val="ConsPlusNormal"/>
        <w:spacing w:before="240"/>
        <w:ind w:firstLine="540"/>
        <w:jc w:val="both"/>
        <w:rPr>
          <w:rFonts w:ascii="Sylfaen" w:hAnsi="Sylfaen"/>
          <w:sz w:val="24"/>
          <w:szCs w:val="24"/>
        </w:rPr>
      </w:pPr>
      <w:r w:rsidRPr="001102B7">
        <w:rPr>
          <w:rFonts w:ascii="Sylfaen" w:hAnsi="Sylfaen"/>
          <w:sz w:val="24"/>
          <w:szCs w:val="24"/>
        </w:rPr>
        <w:t>с 2021 года за один день участия в ночное время - 2190 рублей, за один день участия, являющийся нерабочим праздничным днем или выходным днем, включая ночное время, - 2480 рублей, в остальное время за один день участия - 1715 рублей;</w:t>
      </w:r>
    </w:p>
    <w:p w:rsidR="005422A0" w:rsidRPr="001102B7" w:rsidRDefault="005422A0" w:rsidP="005422A0">
      <w:pPr>
        <w:pStyle w:val="ConsPlusNormal"/>
        <w:spacing w:before="240"/>
        <w:ind w:firstLine="540"/>
        <w:jc w:val="both"/>
        <w:rPr>
          <w:rFonts w:ascii="Sylfaen" w:hAnsi="Sylfaen"/>
          <w:sz w:val="24"/>
          <w:szCs w:val="24"/>
        </w:rPr>
      </w:pPr>
      <w:r w:rsidRPr="001102B7">
        <w:rPr>
          <w:rFonts w:ascii="Sylfaen" w:hAnsi="Sylfaen"/>
          <w:sz w:val="24"/>
          <w:szCs w:val="24"/>
        </w:rPr>
        <w:t>г) в иных случаях, не предусмотренных подпунктами "а" - "в" настоящего пункта:</w:t>
      </w:r>
    </w:p>
    <w:p w:rsidR="005422A0" w:rsidRPr="001102B7" w:rsidRDefault="005422A0" w:rsidP="005422A0">
      <w:pPr>
        <w:pStyle w:val="ConsPlusNormal"/>
        <w:spacing w:before="240"/>
        <w:ind w:firstLine="540"/>
        <w:jc w:val="both"/>
        <w:rPr>
          <w:rFonts w:ascii="Sylfaen" w:hAnsi="Sylfaen"/>
          <w:sz w:val="24"/>
          <w:szCs w:val="24"/>
        </w:rPr>
      </w:pPr>
      <w:r w:rsidRPr="001102B7">
        <w:rPr>
          <w:rFonts w:ascii="Sylfaen" w:hAnsi="Sylfaen"/>
          <w:sz w:val="24"/>
          <w:szCs w:val="24"/>
        </w:rPr>
        <w:t>с 2019 года за один день участия в ночное время - 1175 рублей, за один день участия, являющийся нерабочим праздничным днем или выходным днем, включая ночное время, - 1450 рублей, в остальное время за один день участия - 900 рублей;</w:t>
      </w:r>
    </w:p>
    <w:p w:rsidR="005422A0" w:rsidRPr="001102B7" w:rsidRDefault="005422A0" w:rsidP="005422A0">
      <w:pPr>
        <w:pStyle w:val="ConsPlusNormal"/>
        <w:spacing w:before="240"/>
        <w:ind w:firstLine="540"/>
        <w:jc w:val="both"/>
        <w:rPr>
          <w:rFonts w:ascii="Sylfaen" w:hAnsi="Sylfaen"/>
          <w:sz w:val="24"/>
          <w:szCs w:val="24"/>
        </w:rPr>
      </w:pPr>
      <w:r w:rsidRPr="001102B7">
        <w:rPr>
          <w:rFonts w:ascii="Sylfaen" w:hAnsi="Sylfaen"/>
          <w:sz w:val="24"/>
          <w:szCs w:val="24"/>
        </w:rPr>
        <w:t>с 2020 года за один день участия в ночное время - 1525 рублей, за один день участия, являющийся нерабочим праздничным днем или выходным днем, включая ночное время, - 1800 рублей, в остальное время за один день участия - 1250 рублей;</w:t>
      </w:r>
    </w:p>
    <w:p w:rsidR="005422A0" w:rsidRPr="001102B7" w:rsidRDefault="005422A0" w:rsidP="005422A0">
      <w:pPr>
        <w:pStyle w:val="ConsPlusNormal"/>
        <w:spacing w:before="240"/>
        <w:ind w:firstLine="540"/>
        <w:jc w:val="both"/>
        <w:rPr>
          <w:rFonts w:ascii="Sylfaen" w:hAnsi="Sylfaen"/>
          <w:sz w:val="24"/>
          <w:szCs w:val="24"/>
        </w:rPr>
      </w:pPr>
      <w:r w:rsidRPr="001102B7">
        <w:rPr>
          <w:rFonts w:ascii="Sylfaen" w:hAnsi="Sylfaen"/>
          <w:sz w:val="24"/>
          <w:szCs w:val="24"/>
        </w:rPr>
        <w:t>с 2021 года за один день участия в ночное время - 1775 рублей, за один день участия, являющийся нерабочим праздничным днем или выходным днем, включая ночное время, - 2050 рублей, в остальное время за один день участия - 1500 рублей.".</w:t>
      </w:r>
    </w:p>
    <w:p w:rsidR="005422A0" w:rsidRPr="001102B7" w:rsidRDefault="005422A0" w:rsidP="005422A0">
      <w:pPr>
        <w:pStyle w:val="ConsPlusNormal"/>
        <w:spacing w:before="240"/>
        <w:ind w:firstLine="540"/>
        <w:jc w:val="both"/>
        <w:rPr>
          <w:rFonts w:ascii="Sylfaen" w:hAnsi="Sylfaen"/>
          <w:sz w:val="24"/>
          <w:szCs w:val="24"/>
        </w:rPr>
      </w:pPr>
      <w:r w:rsidRPr="001102B7">
        <w:rPr>
          <w:rFonts w:ascii="Sylfaen" w:hAnsi="Sylfaen"/>
          <w:sz w:val="24"/>
          <w:szCs w:val="24"/>
        </w:rPr>
        <w:t>2. Пункт 23 изложить в следующей редакции:</w:t>
      </w:r>
    </w:p>
    <w:p w:rsidR="005422A0" w:rsidRPr="001102B7" w:rsidRDefault="005422A0" w:rsidP="005422A0">
      <w:pPr>
        <w:pStyle w:val="ConsPlusNormal"/>
        <w:spacing w:before="240"/>
        <w:ind w:firstLine="540"/>
        <w:jc w:val="both"/>
        <w:rPr>
          <w:rFonts w:ascii="Sylfaen" w:hAnsi="Sylfaen"/>
          <w:sz w:val="24"/>
          <w:szCs w:val="24"/>
        </w:rPr>
      </w:pPr>
      <w:r w:rsidRPr="001102B7">
        <w:rPr>
          <w:rFonts w:ascii="Sylfaen" w:hAnsi="Sylfaen"/>
          <w:sz w:val="24"/>
          <w:szCs w:val="24"/>
        </w:rPr>
        <w:t>"23. При определении размера вознаграждения адвоката, участвующего в уголовном деле по назначению дознавателя, следователя или суда, подлежит учету время, затраченное адвокатом на осуществление полномочий, предусмотренных частями первой и второй статьи 53 Уголовно-процессуального кодекса Российской Федерации, а также на осуществление других действий адвоката по оказанию квалифицированной юридической помощи (далее - полномочия адвоката) при условии предоставления подтверждающих документов. Перечень таких подтверждающих документов утверждается Министерством юстиции Российской Федерации совместно с Министерством финансов Российской Федерации по согласованию с государственными органами, наделенными полномочиями по производству дознания и предварительного следствия, Верховным Судом Российской Федерации и Судебным департаментом при Верховном Суде Российской Федерации.</w:t>
      </w:r>
    </w:p>
    <w:p w:rsidR="005422A0" w:rsidRPr="001102B7" w:rsidRDefault="005422A0" w:rsidP="005422A0">
      <w:pPr>
        <w:pStyle w:val="ConsPlusNormal"/>
        <w:spacing w:before="240"/>
        <w:ind w:firstLine="540"/>
        <w:jc w:val="both"/>
        <w:rPr>
          <w:rFonts w:ascii="Sylfaen" w:hAnsi="Sylfaen"/>
          <w:sz w:val="24"/>
          <w:szCs w:val="24"/>
        </w:rPr>
      </w:pPr>
      <w:r w:rsidRPr="001102B7">
        <w:rPr>
          <w:rFonts w:ascii="Sylfaen" w:hAnsi="Sylfaen"/>
          <w:sz w:val="24"/>
          <w:szCs w:val="24"/>
        </w:rPr>
        <w:t>Время занятости адвоката, участвующего в уголовном деле по назначению дознавателя, следователя или суда, исчисляется в днях, в которые он был фактически занят осуществлением полномочий адвоката по соответствующему уголовному делу, вне зависимости от продолжительности работы по данному уголовному делу в течение дня, в том числе в течение нерабочего праздничного дня или выходного дня либо ночного времени.</w:t>
      </w:r>
    </w:p>
    <w:p w:rsidR="005422A0" w:rsidRPr="001102B7" w:rsidRDefault="005422A0" w:rsidP="005422A0">
      <w:pPr>
        <w:pStyle w:val="ConsPlusNormal"/>
        <w:spacing w:before="240"/>
        <w:ind w:firstLine="540"/>
        <w:jc w:val="both"/>
        <w:rPr>
          <w:rFonts w:ascii="Sylfaen" w:hAnsi="Sylfaen"/>
          <w:sz w:val="24"/>
          <w:szCs w:val="24"/>
        </w:rPr>
      </w:pPr>
      <w:r w:rsidRPr="001102B7">
        <w:rPr>
          <w:rFonts w:ascii="Sylfaen" w:hAnsi="Sylfaen"/>
          <w:sz w:val="24"/>
          <w:szCs w:val="24"/>
        </w:rPr>
        <w:lastRenderedPageBreak/>
        <w:t>Размер вознаграждения адвоката, участвующего в уголовном деле по назначению дознавателя, следователя или суда, исчисляется со дня возникновения или прекращения фактических обстоятельств, указанных в пункте 22(1) настоящего Положения.</w:t>
      </w:r>
    </w:p>
    <w:p w:rsidR="005422A0" w:rsidRPr="001102B7" w:rsidRDefault="005422A0" w:rsidP="005422A0">
      <w:pPr>
        <w:pStyle w:val="ConsPlusNormal"/>
        <w:spacing w:before="240"/>
        <w:ind w:firstLine="540"/>
        <w:jc w:val="both"/>
        <w:rPr>
          <w:rFonts w:ascii="Sylfaen" w:hAnsi="Sylfaen"/>
          <w:sz w:val="24"/>
          <w:szCs w:val="24"/>
        </w:rPr>
      </w:pPr>
      <w:r w:rsidRPr="001102B7">
        <w:rPr>
          <w:rFonts w:ascii="Sylfaen" w:hAnsi="Sylfaen"/>
          <w:sz w:val="24"/>
          <w:szCs w:val="24"/>
        </w:rPr>
        <w:t>В случае осуществления полномочий адвокатом в течение дня по нескольким уголовным делам вопрос об оплате его труда решается дознавателем, следователем, судом соответственно по каждому уголовному делу в отдельности.</w:t>
      </w:r>
    </w:p>
    <w:p w:rsidR="005422A0" w:rsidRPr="001102B7" w:rsidRDefault="005422A0" w:rsidP="005422A0">
      <w:pPr>
        <w:pStyle w:val="ConsPlusNormal"/>
        <w:spacing w:before="240"/>
        <w:ind w:firstLine="540"/>
        <w:jc w:val="both"/>
        <w:rPr>
          <w:rFonts w:ascii="Sylfaen" w:hAnsi="Sylfaen"/>
          <w:sz w:val="24"/>
          <w:szCs w:val="24"/>
        </w:rPr>
      </w:pPr>
      <w:r w:rsidRPr="001102B7">
        <w:rPr>
          <w:rFonts w:ascii="Sylfaen" w:hAnsi="Sylfaen"/>
          <w:sz w:val="24"/>
          <w:szCs w:val="24"/>
        </w:rPr>
        <w:t>В случае осуществления полномочий адвокатом хотя бы частично в ночное время размер его вознаграждения устанавливается за данный день по ночному времени.</w:t>
      </w:r>
    </w:p>
    <w:p w:rsidR="005422A0" w:rsidRPr="001102B7" w:rsidRDefault="005422A0" w:rsidP="005422A0">
      <w:pPr>
        <w:pStyle w:val="ConsPlusNormal"/>
        <w:spacing w:before="240"/>
        <w:ind w:firstLine="540"/>
        <w:jc w:val="both"/>
        <w:rPr>
          <w:rFonts w:ascii="Sylfaen" w:hAnsi="Sylfaen"/>
          <w:sz w:val="24"/>
          <w:szCs w:val="24"/>
        </w:rPr>
      </w:pPr>
      <w:r w:rsidRPr="001102B7">
        <w:rPr>
          <w:rFonts w:ascii="Sylfaen" w:hAnsi="Sylfaen"/>
          <w:sz w:val="24"/>
          <w:szCs w:val="24"/>
        </w:rPr>
        <w:t>В случае участия адвоката в уголовном деле по назначению дознавателя, следователя или суда в районах Крайнего Севера и приравненных к ним местностях, а также в других местностях с тяжелыми климатическими условиями, в которых законодательством Российской Федерации установлены процентные надбавки и (или) районные коэффициенты к заработной плате, выплата вознаграждения адвокату осуществляется с учетом указанных надбавок и коэффициентов.".</w:t>
      </w:r>
    </w:p>
    <w:p w:rsidR="005422A0" w:rsidRDefault="005422A0" w:rsidP="005422A0">
      <w:pPr>
        <w:pStyle w:val="ConsPlusNormal"/>
        <w:spacing w:before="240"/>
        <w:ind w:firstLine="540"/>
        <w:jc w:val="both"/>
        <w:rPr>
          <w:rFonts w:ascii="Sylfaen" w:hAnsi="Sylfaen"/>
          <w:sz w:val="24"/>
          <w:szCs w:val="24"/>
        </w:rPr>
      </w:pPr>
      <w:r w:rsidRPr="001102B7">
        <w:rPr>
          <w:rFonts w:ascii="Sylfaen" w:hAnsi="Sylfaen"/>
          <w:sz w:val="24"/>
          <w:szCs w:val="24"/>
        </w:rPr>
        <w:t>3. В пункте 25 слова "установленном пунктами 2 - 11, 19, 20, 22, 23 и 24" заменить словами "установленном пунктами 2 - 11, 19, 20, 22, 22(1) и 24".</w:t>
      </w:r>
    </w:p>
    <w:p w:rsidR="005422A0" w:rsidRPr="001102B7" w:rsidRDefault="005422A0" w:rsidP="005422A0">
      <w:pPr>
        <w:pStyle w:val="ConsPlusNormal"/>
        <w:spacing w:before="240"/>
        <w:ind w:firstLine="540"/>
        <w:jc w:val="both"/>
        <w:rPr>
          <w:rFonts w:ascii="Sylfaen" w:hAnsi="Sylfaen"/>
          <w:sz w:val="24"/>
          <w:szCs w:val="24"/>
        </w:rPr>
      </w:pPr>
      <w:r>
        <w:rPr>
          <w:rFonts w:ascii="Sylfaen" w:hAnsi="Sylfaen"/>
          <w:sz w:val="24"/>
          <w:szCs w:val="24"/>
        </w:rPr>
        <w:t>_________________________________________________________________________</w:t>
      </w:r>
    </w:p>
    <w:p w:rsidR="005422A0" w:rsidRDefault="005422A0" w:rsidP="00673CC5">
      <w:pPr>
        <w:pStyle w:val="ConsPlusNormal"/>
        <w:spacing w:before="240"/>
        <w:ind w:firstLine="540"/>
        <w:jc w:val="both"/>
        <w:rPr>
          <w:rFonts w:ascii="Sylfaen" w:hAnsi="Sylfaen"/>
          <w:sz w:val="24"/>
          <w:szCs w:val="24"/>
        </w:rPr>
      </w:pPr>
    </w:p>
    <w:p w:rsidR="005422A0" w:rsidRPr="00146E3F" w:rsidRDefault="005422A0" w:rsidP="005422A0">
      <w:pPr>
        <w:pStyle w:val="ConsPlusNormal"/>
        <w:jc w:val="both"/>
        <w:outlineLvl w:val="0"/>
        <w:rPr>
          <w:rFonts w:ascii="Sylfaen" w:hAnsi="Sylfaen" w:cs="Helvetica"/>
          <w:b/>
          <w:bCs/>
          <w:color w:val="000000"/>
          <w:sz w:val="24"/>
          <w:szCs w:val="24"/>
          <w:shd w:val="clear" w:color="auto" w:fill="FFFFFF"/>
        </w:rPr>
      </w:pPr>
      <w:r w:rsidRPr="00146E3F">
        <w:rPr>
          <w:rFonts w:ascii="Sylfaen" w:hAnsi="Sylfaen" w:cs="Helvetica"/>
          <w:b/>
          <w:bCs/>
          <w:color w:val="000000"/>
          <w:sz w:val="24"/>
          <w:szCs w:val="24"/>
          <w:shd w:val="clear" w:color="auto" w:fill="FFFFFF"/>
        </w:rPr>
        <w:t>Установлена административная ответственность за повторно совершенное самовольное подключение и использование электрической, тепловой энергии.</w:t>
      </w:r>
    </w:p>
    <w:p w:rsidR="005422A0" w:rsidRPr="00146E3F" w:rsidRDefault="005422A0" w:rsidP="005422A0">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5422A0" w:rsidRPr="00146E3F" w:rsidTr="000E10AB">
        <w:tc>
          <w:tcPr>
            <w:tcW w:w="5103" w:type="dxa"/>
          </w:tcPr>
          <w:p w:rsidR="005422A0" w:rsidRPr="00146E3F" w:rsidRDefault="005422A0" w:rsidP="000E10AB">
            <w:pPr>
              <w:pStyle w:val="ConsPlusNormal"/>
              <w:rPr>
                <w:rFonts w:ascii="Sylfaen" w:hAnsi="Sylfaen"/>
                <w:sz w:val="24"/>
                <w:szCs w:val="24"/>
              </w:rPr>
            </w:pPr>
            <w:r w:rsidRPr="00146E3F">
              <w:rPr>
                <w:rFonts w:ascii="Sylfaen" w:hAnsi="Sylfaen"/>
                <w:sz w:val="24"/>
                <w:szCs w:val="24"/>
              </w:rPr>
              <w:t>29 мая 2019 года</w:t>
            </w:r>
          </w:p>
        </w:tc>
        <w:tc>
          <w:tcPr>
            <w:tcW w:w="5103" w:type="dxa"/>
          </w:tcPr>
          <w:p w:rsidR="005422A0" w:rsidRPr="00146E3F" w:rsidRDefault="005422A0" w:rsidP="000E10AB">
            <w:pPr>
              <w:pStyle w:val="ConsPlusNormal"/>
              <w:jc w:val="right"/>
              <w:rPr>
                <w:rFonts w:ascii="Sylfaen" w:hAnsi="Sylfaen"/>
                <w:sz w:val="24"/>
                <w:szCs w:val="24"/>
              </w:rPr>
            </w:pPr>
            <w:r w:rsidRPr="00146E3F">
              <w:rPr>
                <w:rFonts w:ascii="Sylfaen" w:hAnsi="Sylfaen"/>
                <w:sz w:val="24"/>
                <w:szCs w:val="24"/>
              </w:rPr>
              <w:t>N 114-ФЗ</w:t>
            </w:r>
          </w:p>
        </w:tc>
      </w:tr>
    </w:tbl>
    <w:p w:rsidR="005422A0" w:rsidRPr="00146E3F" w:rsidRDefault="005422A0" w:rsidP="005422A0">
      <w:pPr>
        <w:pStyle w:val="ConsPlusNormal"/>
        <w:pBdr>
          <w:top w:val="single" w:sz="6" w:space="0" w:color="auto"/>
        </w:pBdr>
        <w:spacing w:before="100" w:after="100"/>
        <w:jc w:val="both"/>
        <w:rPr>
          <w:rFonts w:ascii="Sylfaen" w:hAnsi="Sylfaen"/>
          <w:sz w:val="24"/>
          <w:szCs w:val="24"/>
        </w:rPr>
      </w:pPr>
    </w:p>
    <w:p w:rsidR="005422A0" w:rsidRPr="00146E3F" w:rsidRDefault="005422A0" w:rsidP="005422A0">
      <w:pPr>
        <w:pStyle w:val="ConsPlusNormal"/>
        <w:jc w:val="both"/>
        <w:rPr>
          <w:rFonts w:ascii="Sylfaen" w:hAnsi="Sylfaen"/>
          <w:sz w:val="24"/>
          <w:szCs w:val="24"/>
        </w:rPr>
      </w:pPr>
    </w:p>
    <w:p w:rsidR="005422A0" w:rsidRPr="00146E3F" w:rsidRDefault="005422A0" w:rsidP="005422A0">
      <w:pPr>
        <w:pStyle w:val="ConsPlusTitle"/>
        <w:jc w:val="center"/>
        <w:rPr>
          <w:rFonts w:ascii="Sylfaen" w:hAnsi="Sylfaen"/>
          <w:szCs w:val="24"/>
        </w:rPr>
      </w:pPr>
      <w:r w:rsidRPr="00146E3F">
        <w:rPr>
          <w:rFonts w:ascii="Sylfaen" w:hAnsi="Sylfaen"/>
          <w:szCs w:val="24"/>
        </w:rPr>
        <w:t>РОССИЙСКАЯ ФЕДЕРАЦИЯ</w:t>
      </w:r>
    </w:p>
    <w:p w:rsidR="005422A0" w:rsidRPr="00146E3F" w:rsidRDefault="005422A0" w:rsidP="005422A0">
      <w:pPr>
        <w:pStyle w:val="ConsPlusTitle"/>
        <w:jc w:val="center"/>
        <w:rPr>
          <w:rFonts w:ascii="Sylfaen" w:hAnsi="Sylfaen"/>
          <w:szCs w:val="24"/>
        </w:rPr>
      </w:pPr>
    </w:p>
    <w:p w:rsidR="005422A0" w:rsidRPr="00146E3F" w:rsidRDefault="005422A0" w:rsidP="005422A0">
      <w:pPr>
        <w:pStyle w:val="ConsPlusTitle"/>
        <w:jc w:val="center"/>
        <w:rPr>
          <w:rFonts w:ascii="Sylfaen" w:hAnsi="Sylfaen"/>
          <w:szCs w:val="24"/>
        </w:rPr>
      </w:pPr>
      <w:r w:rsidRPr="00146E3F">
        <w:rPr>
          <w:rFonts w:ascii="Sylfaen" w:hAnsi="Sylfaen"/>
          <w:szCs w:val="24"/>
        </w:rPr>
        <w:t>ФЕДЕРАЛЬНЫЙ ЗАКОН</w:t>
      </w:r>
    </w:p>
    <w:p w:rsidR="005422A0" w:rsidRPr="00146E3F" w:rsidRDefault="005422A0" w:rsidP="005422A0">
      <w:pPr>
        <w:pStyle w:val="ConsPlusTitle"/>
        <w:jc w:val="center"/>
        <w:rPr>
          <w:rFonts w:ascii="Sylfaen" w:hAnsi="Sylfaen"/>
          <w:szCs w:val="24"/>
        </w:rPr>
      </w:pPr>
    </w:p>
    <w:p w:rsidR="005422A0" w:rsidRPr="00146E3F" w:rsidRDefault="005422A0" w:rsidP="005422A0">
      <w:pPr>
        <w:pStyle w:val="ConsPlusTitle"/>
        <w:jc w:val="center"/>
        <w:rPr>
          <w:rFonts w:ascii="Sylfaen" w:hAnsi="Sylfaen"/>
          <w:szCs w:val="24"/>
        </w:rPr>
      </w:pPr>
      <w:bookmarkStart w:id="3" w:name="_Hlk11926992"/>
      <w:r w:rsidRPr="00146E3F">
        <w:rPr>
          <w:rFonts w:ascii="Sylfaen" w:hAnsi="Sylfaen"/>
          <w:szCs w:val="24"/>
        </w:rPr>
        <w:t>О ВНЕСЕНИИ ИЗМЕНЕНИЙ</w:t>
      </w:r>
    </w:p>
    <w:p w:rsidR="005422A0" w:rsidRPr="00146E3F" w:rsidRDefault="005422A0" w:rsidP="005422A0">
      <w:pPr>
        <w:pStyle w:val="ConsPlusTitle"/>
        <w:jc w:val="center"/>
        <w:rPr>
          <w:rFonts w:ascii="Sylfaen" w:hAnsi="Sylfaen"/>
          <w:szCs w:val="24"/>
        </w:rPr>
      </w:pPr>
      <w:r w:rsidRPr="00146E3F">
        <w:rPr>
          <w:rFonts w:ascii="Sylfaen" w:hAnsi="Sylfaen"/>
          <w:szCs w:val="24"/>
        </w:rPr>
        <w:t>В СТАТЬИ 3.5 И 7.19 КОДЕКСА РОССИЙСКОЙ ФЕДЕРАЦИИ</w:t>
      </w:r>
    </w:p>
    <w:p w:rsidR="005422A0" w:rsidRPr="00146E3F" w:rsidRDefault="005422A0" w:rsidP="005422A0">
      <w:pPr>
        <w:pStyle w:val="ConsPlusTitle"/>
        <w:jc w:val="center"/>
        <w:rPr>
          <w:rFonts w:ascii="Sylfaen" w:hAnsi="Sylfaen"/>
          <w:szCs w:val="24"/>
        </w:rPr>
      </w:pPr>
      <w:r w:rsidRPr="00146E3F">
        <w:rPr>
          <w:rFonts w:ascii="Sylfaen" w:hAnsi="Sylfaen"/>
          <w:szCs w:val="24"/>
        </w:rPr>
        <w:t>ОБ АДМИНИСТРАТИВНЫХ ПРАВОНАРУШЕНИЯХ</w:t>
      </w:r>
      <w:bookmarkEnd w:id="3"/>
    </w:p>
    <w:p w:rsidR="005422A0" w:rsidRPr="00146E3F" w:rsidRDefault="005422A0" w:rsidP="005422A0">
      <w:pPr>
        <w:pStyle w:val="ConsPlusNormal"/>
        <w:jc w:val="center"/>
        <w:rPr>
          <w:rFonts w:ascii="Sylfaen" w:hAnsi="Sylfaen"/>
          <w:sz w:val="24"/>
          <w:szCs w:val="24"/>
        </w:rPr>
      </w:pPr>
    </w:p>
    <w:p w:rsidR="005422A0" w:rsidRPr="00146E3F" w:rsidRDefault="005422A0" w:rsidP="005422A0">
      <w:pPr>
        <w:pStyle w:val="ConsPlusNormal"/>
        <w:jc w:val="right"/>
        <w:rPr>
          <w:rFonts w:ascii="Sylfaen" w:hAnsi="Sylfaen"/>
          <w:sz w:val="24"/>
          <w:szCs w:val="24"/>
        </w:rPr>
      </w:pPr>
      <w:r w:rsidRPr="00146E3F">
        <w:rPr>
          <w:rFonts w:ascii="Sylfaen" w:hAnsi="Sylfaen"/>
          <w:sz w:val="24"/>
          <w:szCs w:val="24"/>
        </w:rPr>
        <w:t>Принят</w:t>
      </w:r>
    </w:p>
    <w:p w:rsidR="005422A0" w:rsidRPr="00146E3F" w:rsidRDefault="005422A0" w:rsidP="005422A0">
      <w:pPr>
        <w:pStyle w:val="ConsPlusNormal"/>
        <w:jc w:val="right"/>
        <w:rPr>
          <w:rFonts w:ascii="Sylfaen" w:hAnsi="Sylfaen"/>
          <w:sz w:val="24"/>
          <w:szCs w:val="24"/>
        </w:rPr>
      </w:pPr>
      <w:r w:rsidRPr="00146E3F">
        <w:rPr>
          <w:rFonts w:ascii="Sylfaen" w:hAnsi="Sylfaen"/>
          <w:sz w:val="24"/>
          <w:szCs w:val="24"/>
        </w:rPr>
        <w:t>Государственной Думой</w:t>
      </w:r>
    </w:p>
    <w:p w:rsidR="005422A0" w:rsidRPr="00146E3F" w:rsidRDefault="005422A0" w:rsidP="005422A0">
      <w:pPr>
        <w:pStyle w:val="ConsPlusNormal"/>
        <w:jc w:val="right"/>
        <w:rPr>
          <w:rFonts w:ascii="Sylfaen" w:hAnsi="Sylfaen"/>
          <w:sz w:val="24"/>
          <w:szCs w:val="24"/>
        </w:rPr>
      </w:pPr>
      <w:r w:rsidRPr="00146E3F">
        <w:rPr>
          <w:rFonts w:ascii="Sylfaen" w:hAnsi="Sylfaen"/>
          <w:sz w:val="24"/>
          <w:szCs w:val="24"/>
        </w:rPr>
        <w:t>21 мая 2019 года</w:t>
      </w:r>
    </w:p>
    <w:p w:rsidR="005422A0" w:rsidRPr="00146E3F" w:rsidRDefault="005422A0" w:rsidP="005422A0">
      <w:pPr>
        <w:pStyle w:val="ConsPlusNormal"/>
        <w:jc w:val="right"/>
        <w:rPr>
          <w:rFonts w:ascii="Sylfaen" w:hAnsi="Sylfaen"/>
          <w:sz w:val="24"/>
          <w:szCs w:val="24"/>
        </w:rPr>
      </w:pPr>
    </w:p>
    <w:p w:rsidR="005422A0" w:rsidRPr="00146E3F" w:rsidRDefault="005422A0" w:rsidP="005422A0">
      <w:pPr>
        <w:pStyle w:val="ConsPlusNormal"/>
        <w:jc w:val="right"/>
        <w:rPr>
          <w:rFonts w:ascii="Sylfaen" w:hAnsi="Sylfaen"/>
          <w:sz w:val="24"/>
          <w:szCs w:val="24"/>
        </w:rPr>
      </w:pPr>
      <w:r w:rsidRPr="00146E3F">
        <w:rPr>
          <w:rFonts w:ascii="Sylfaen" w:hAnsi="Sylfaen"/>
          <w:sz w:val="24"/>
          <w:szCs w:val="24"/>
        </w:rPr>
        <w:t>Одобрен</w:t>
      </w:r>
    </w:p>
    <w:p w:rsidR="005422A0" w:rsidRPr="00146E3F" w:rsidRDefault="005422A0" w:rsidP="005422A0">
      <w:pPr>
        <w:pStyle w:val="ConsPlusNormal"/>
        <w:jc w:val="right"/>
        <w:rPr>
          <w:rFonts w:ascii="Sylfaen" w:hAnsi="Sylfaen"/>
          <w:sz w:val="24"/>
          <w:szCs w:val="24"/>
        </w:rPr>
      </w:pPr>
      <w:r w:rsidRPr="00146E3F">
        <w:rPr>
          <w:rFonts w:ascii="Sylfaen" w:hAnsi="Sylfaen"/>
          <w:sz w:val="24"/>
          <w:szCs w:val="24"/>
        </w:rPr>
        <w:t>Советом Федерации</w:t>
      </w:r>
    </w:p>
    <w:p w:rsidR="005422A0" w:rsidRPr="00146E3F" w:rsidRDefault="005422A0" w:rsidP="005422A0">
      <w:pPr>
        <w:pStyle w:val="ConsPlusNormal"/>
        <w:jc w:val="right"/>
        <w:rPr>
          <w:rFonts w:ascii="Sylfaen" w:hAnsi="Sylfaen"/>
          <w:sz w:val="24"/>
          <w:szCs w:val="24"/>
        </w:rPr>
      </w:pPr>
      <w:r w:rsidRPr="00146E3F">
        <w:rPr>
          <w:rFonts w:ascii="Sylfaen" w:hAnsi="Sylfaen"/>
          <w:sz w:val="24"/>
          <w:szCs w:val="24"/>
        </w:rPr>
        <w:t>22 мая 2019 года</w:t>
      </w:r>
    </w:p>
    <w:p w:rsidR="005422A0" w:rsidRPr="00146E3F" w:rsidRDefault="005422A0" w:rsidP="005422A0">
      <w:pPr>
        <w:pStyle w:val="ConsPlusNormal"/>
        <w:jc w:val="right"/>
        <w:rPr>
          <w:rFonts w:ascii="Sylfaen" w:hAnsi="Sylfaen"/>
          <w:sz w:val="24"/>
          <w:szCs w:val="24"/>
        </w:rPr>
      </w:pPr>
    </w:p>
    <w:p w:rsidR="005422A0" w:rsidRPr="00146E3F" w:rsidRDefault="005422A0" w:rsidP="005422A0">
      <w:pPr>
        <w:pStyle w:val="ConsPlusNormal"/>
        <w:ind w:firstLine="540"/>
        <w:jc w:val="both"/>
        <w:rPr>
          <w:rFonts w:ascii="Sylfaen" w:hAnsi="Sylfaen"/>
          <w:sz w:val="24"/>
          <w:szCs w:val="24"/>
        </w:rPr>
      </w:pPr>
      <w:r w:rsidRPr="00146E3F">
        <w:rPr>
          <w:rFonts w:ascii="Sylfaen" w:hAnsi="Sylfaen"/>
          <w:sz w:val="24"/>
          <w:szCs w:val="24"/>
        </w:rPr>
        <w:lastRenderedPageBreak/>
        <w:t>Внести в Кодекс Российской Федерации об административных правонарушениях (Собрание законодательства Российской Федерации, 2002, N 1, ст. 1; N 44, ст. 4295; 2003, N 46, ст. 4434; N 50, ст. 4847; 2004, N 34, ст. 3533; N 44, ст. 4266; 2005, N 1, ст. 13, 40; N 30, ст. 3131; N 52, ст. 5574; 2006, N 1, ст. 4; N 2, ст. 172; N 6, ст. 636; N 19, ст. 2066; N 45, ст. 4641; N 50, ст. 5281; N 52, ст. 5498; 2007, N 16, ст. 1825; N 26, ст. 3089; 2008, N 20, ст. 2259; N 52, ст. 6235, 6236; 2009, N 29, ст. 3597; 2010, N 19, ст. 2291; N 31, ст. 4193; 2011, N 1, ст. 23; N 19, ст. 2714; N 47, ст. 6602; N 50, ст. 7362; 2012, N 24, ст. 3082; N 31, ст. 4320; N 47, ст. 6403, 6404, 6405; N 53, ст. 7602; 2013, N 14, ст. 1666; N 19, ст. 2323; N 26, ст. 3207, 3208, 3209; N 27, ст. 3469, 3477; N 30, ст. 4025, 4029, 4031, 4040; N 31, ст. 4191; N 44, ст. 5624; N 48, ст. 6163, 6164; N 49, ст. 6343; N 51, ст. 6683, 6696; N 52, ст. 6961, 6994; 2014, N 6, ст. 557, 566; N 11, ст. 1096; N 19, ст. 2302, 2317, 2335; N 26, ст. 3366; N 30, ст. 4211, 4214, 4218, 4256, 4259, 4264; N 42, ст. 5615; N 43, ст. 5799; N 48, ст. 6636, 6638, 6643, 6651; N 52, ст. 7548; 2015, N 1, ст. 35, 83, 85; N 10, ст. 1405, 1416; N 21, ст. 2981; N 27, ст. 3950; N 29, ст. 4354, 4374, 4391; N 45, ст. 6208; N 48, ст. 6710, 6716; N 51, ст. 7249; 2016, N 1, ст. 59, 63, 84; N 10, ст. 1323; N 11, ст. 1481, 1490; N 26, ст. 3871, 3877; N 27, ст. 4164, 4206, 4223, 4259; N 50, ст. 6975; 2017, N 1, ст. 12, 31; N 11, ст. 1535; N 17, ст. 2456; N 18, ст. 2664; N 23, ст. 3227; N 31, ст. 4814, 4816; N 47, ст. 6851; N 52, ст. 7937; 2018, N 1, ст. 21, 30, 35; N 7, ст. 973; N 31, ст. 4825, 4826, 4828; N 41, ст. 6187; N 45, ст. 6832; N 47, ст. 7128; N 53, ст. 8447; 2019, N 12, ст. 1216, 1217, 1218, 1219; N 16, ст. 1820) следующие изменения:</w:t>
      </w:r>
    </w:p>
    <w:p w:rsidR="005422A0" w:rsidRPr="00146E3F" w:rsidRDefault="005422A0" w:rsidP="005422A0">
      <w:pPr>
        <w:pStyle w:val="ConsPlusNormal"/>
        <w:spacing w:before="240"/>
        <w:ind w:firstLine="540"/>
        <w:jc w:val="both"/>
        <w:rPr>
          <w:rFonts w:ascii="Sylfaen" w:hAnsi="Sylfaen"/>
          <w:sz w:val="24"/>
          <w:szCs w:val="24"/>
        </w:rPr>
      </w:pPr>
      <w:r w:rsidRPr="00146E3F">
        <w:rPr>
          <w:rFonts w:ascii="Sylfaen" w:hAnsi="Sylfaen"/>
          <w:sz w:val="24"/>
          <w:szCs w:val="24"/>
        </w:rPr>
        <w:t>1) в абзаце первом части 1 статьи 3.5 цифры "7.19," заменить словами "частью 1 статьи 7.19,", после слов "статьей 6.1.1," дополнить словами "частью 2 статьи 7.19,", после слов "частью 2 статьи 6.21," дополнить словами "частью 2 статьи 7.19,";</w:t>
      </w:r>
    </w:p>
    <w:p w:rsidR="005422A0" w:rsidRPr="00146E3F" w:rsidRDefault="005422A0" w:rsidP="005422A0">
      <w:pPr>
        <w:pStyle w:val="ConsPlusNormal"/>
        <w:spacing w:before="240"/>
        <w:ind w:firstLine="540"/>
        <w:jc w:val="both"/>
        <w:rPr>
          <w:rFonts w:ascii="Sylfaen" w:hAnsi="Sylfaen"/>
          <w:sz w:val="24"/>
          <w:szCs w:val="24"/>
        </w:rPr>
      </w:pPr>
      <w:r w:rsidRPr="00146E3F">
        <w:rPr>
          <w:rFonts w:ascii="Sylfaen" w:hAnsi="Sylfaen"/>
          <w:sz w:val="24"/>
          <w:szCs w:val="24"/>
        </w:rPr>
        <w:t>2) в статье 7.19:</w:t>
      </w:r>
    </w:p>
    <w:p w:rsidR="005422A0" w:rsidRPr="00146E3F" w:rsidRDefault="005422A0" w:rsidP="005422A0">
      <w:pPr>
        <w:pStyle w:val="ConsPlusNormal"/>
        <w:spacing w:before="240"/>
        <w:ind w:firstLine="540"/>
        <w:jc w:val="both"/>
        <w:rPr>
          <w:rFonts w:ascii="Sylfaen" w:hAnsi="Sylfaen"/>
          <w:sz w:val="24"/>
          <w:szCs w:val="24"/>
        </w:rPr>
      </w:pPr>
      <w:r w:rsidRPr="00146E3F">
        <w:rPr>
          <w:rFonts w:ascii="Sylfaen" w:hAnsi="Sylfaen"/>
          <w:sz w:val="24"/>
          <w:szCs w:val="24"/>
        </w:rPr>
        <w:t>а) в абзаце первом слова "Самовольное подключение" заменить словами "1. Самовольное подключение";</w:t>
      </w:r>
    </w:p>
    <w:p w:rsidR="005422A0" w:rsidRPr="00146E3F" w:rsidRDefault="005422A0" w:rsidP="005422A0">
      <w:pPr>
        <w:pStyle w:val="ConsPlusNormal"/>
        <w:spacing w:before="240"/>
        <w:ind w:firstLine="540"/>
        <w:jc w:val="both"/>
        <w:rPr>
          <w:rFonts w:ascii="Sylfaen" w:hAnsi="Sylfaen"/>
          <w:sz w:val="24"/>
          <w:szCs w:val="24"/>
        </w:rPr>
      </w:pPr>
      <w:r w:rsidRPr="00146E3F">
        <w:rPr>
          <w:rFonts w:ascii="Sylfaen" w:hAnsi="Sylfaen"/>
          <w:sz w:val="24"/>
          <w:szCs w:val="24"/>
        </w:rPr>
        <w:t>б) дополнить частью 2 следующего содержания:</w:t>
      </w:r>
    </w:p>
    <w:p w:rsidR="005422A0" w:rsidRPr="00146E3F" w:rsidRDefault="005422A0" w:rsidP="005422A0">
      <w:pPr>
        <w:pStyle w:val="ConsPlusNormal"/>
        <w:spacing w:before="240"/>
        <w:ind w:firstLine="540"/>
        <w:jc w:val="both"/>
        <w:rPr>
          <w:rFonts w:ascii="Sylfaen" w:hAnsi="Sylfaen"/>
          <w:sz w:val="24"/>
          <w:szCs w:val="24"/>
        </w:rPr>
      </w:pPr>
      <w:r w:rsidRPr="00146E3F">
        <w:rPr>
          <w:rFonts w:ascii="Sylfaen" w:hAnsi="Sylfaen"/>
          <w:sz w:val="24"/>
          <w:szCs w:val="24"/>
        </w:rPr>
        <w:t>"2. Повторное совершение административного правонарушения, предусмотренного частью 1 настоящей статьи, за исключением самовольного подключения к нефтепроводам, нефтепродуктопроводам и газопроводам, -</w:t>
      </w:r>
    </w:p>
    <w:p w:rsidR="005422A0" w:rsidRPr="00146E3F" w:rsidRDefault="005422A0" w:rsidP="005422A0">
      <w:pPr>
        <w:pStyle w:val="ConsPlusNormal"/>
        <w:spacing w:before="240"/>
        <w:ind w:firstLine="540"/>
        <w:jc w:val="both"/>
        <w:rPr>
          <w:rFonts w:ascii="Sylfaen" w:hAnsi="Sylfaen"/>
          <w:sz w:val="24"/>
          <w:szCs w:val="24"/>
        </w:rPr>
      </w:pPr>
      <w:r w:rsidRPr="00146E3F">
        <w:rPr>
          <w:rFonts w:ascii="Sylfaen" w:hAnsi="Sylfaen"/>
          <w:sz w:val="24"/>
          <w:szCs w:val="24"/>
        </w:rP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лет до трех лет; на юридических лиц - от двухсот тысяч до трехсот тысяч рублей.".</w:t>
      </w:r>
    </w:p>
    <w:p w:rsidR="005422A0" w:rsidRPr="00146E3F" w:rsidRDefault="005422A0" w:rsidP="005422A0">
      <w:pPr>
        <w:pStyle w:val="ConsPlusNormal"/>
        <w:ind w:firstLine="540"/>
        <w:jc w:val="both"/>
        <w:rPr>
          <w:rFonts w:ascii="Sylfaen" w:hAnsi="Sylfaen"/>
          <w:sz w:val="24"/>
          <w:szCs w:val="24"/>
        </w:rPr>
      </w:pPr>
    </w:p>
    <w:p w:rsidR="005422A0" w:rsidRPr="00146E3F" w:rsidRDefault="005422A0" w:rsidP="005422A0">
      <w:pPr>
        <w:pStyle w:val="ConsPlusNormal"/>
        <w:jc w:val="right"/>
        <w:rPr>
          <w:rFonts w:ascii="Sylfaen" w:hAnsi="Sylfaen"/>
          <w:sz w:val="24"/>
          <w:szCs w:val="24"/>
        </w:rPr>
      </w:pPr>
      <w:r w:rsidRPr="00146E3F">
        <w:rPr>
          <w:rFonts w:ascii="Sylfaen" w:hAnsi="Sylfaen"/>
          <w:sz w:val="24"/>
          <w:szCs w:val="24"/>
        </w:rPr>
        <w:t>Президент</w:t>
      </w:r>
    </w:p>
    <w:p w:rsidR="005422A0" w:rsidRPr="00146E3F" w:rsidRDefault="005422A0" w:rsidP="005422A0">
      <w:pPr>
        <w:pStyle w:val="ConsPlusNormal"/>
        <w:jc w:val="right"/>
        <w:rPr>
          <w:rFonts w:ascii="Sylfaen" w:hAnsi="Sylfaen"/>
          <w:sz w:val="24"/>
          <w:szCs w:val="24"/>
        </w:rPr>
      </w:pPr>
      <w:r w:rsidRPr="00146E3F">
        <w:rPr>
          <w:rFonts w:ascii="Sylfaen" w:hAnsi="Sylfaen"/>
          <w:sz w:val="24"/>
          <w:szCs w:val="24"/>
        </w:rPr>
        <w:t>Российской Федерации</w:t>
      </w:r>
    </w:p>
    <w:p w:rsidR="005422A0" w:rsidRPr="00146E3F" w:rsidRDefault="005422A0" w:rsidP="005422A0">
      <w:pPr>
        <w:pStyle w:val="ConsPlusNormal"/>
        <w:jc w:val="right"/>
        <w:rPr>
          <w:rFonts w:ascii="Sylfaen" w:hAnsi="Sylfaen"/>
          <w:sz w:val="24"/>
          <w:szCs w:val="24"/>
        </w:rPr>
      </w:pPr>
      <w:r w:rsidRPr="00146E3F">
        <w:rPr>
          <w:rFonts w:ascii="Sylfaen" w:hAnsi="Sylfaen"/>
          <w:sz w:val="24"/>
          <w:szCs w:val="24"/>
        </w:rPr>
        <w:t>В.ПУТИН</w:t>
      </w:r>
    </w:p>
    <w:p w:rsidR="005422A0" w:rsidRPr="00146E3F" w:rsidRDefault="005422A0" w:rsidP="005422A0">
      <w:pPr>
        <w:pStyle w:val="ConsPlusNormal"/>
        <w:rPr>
          <w:rFonts w:ascii="Sylfaen" w:hAnsi="Sylfaen"/>
          <w:sz w:val="24"/>
          <w:szCs w:val="24"/>
        </w:rPr>
      </w:pPr>
      <w:r w:rsidRPr="00146E3F">
        <w:rPr>
          <w:rFonts w:ascii="Sylfaen" w:hAnsi="Sylfaen"/>
          <w:sz w:val="24"/>
          <w:szCs w:val="24"/>
        </w:rPr>
        <w:t>Москва, Кремль</w:t>
      </w:r>
    </w:p>
    <w:p w:rsidR="005422A0" w:rsidRPr="00146E3F" w:rsidRDefault="005422A0" w:rsidP="005422A0">
      <w:pPr>
        <w:pStyle w:val="ConsPlusNormal"/>
        <w:rPr>
          <w:rFonts w:ascii="Sylfaen" w:hAnsi="Sylfaen"/>
          <w:sz w:val="24"/>
          <w:szCs w:val="24"/>
        </w:rPr>
      </w:pPr>
      <w:r w:rsidRPr="00146E3F">
        <w:rPr>
          <w:rFonts w:ascii="Sylfaen" w:hAnsi="Sylfaen"/>
          <w:sz w:val="24"/>
          <w:szCs w:val="24"/>
        </w:rPr>
        <w:t>29 мая 2019 года</w:t>
      </w:r>
    </w:p>
    <w:p w:rsidR="005422A0" w:rsidRPr="00146E3F" w:rsidRDefault="005422A0" w:rsidP="005422A0">
      <w:pPr>
        <w:pStyle w:val="ConsPlusNormal"/>
        <w:rPr>
          <w:rFonts w:ascii="Sylfaen" w:hAnsi="Sylfaen"/>
          <w:sz w:val="24"/>
          <w:szCs w:val="24"/>
        </w:rPr>
      </w:pPr>
      <w:r w:rsidRPr="00146E3F">
        <w:rPr>
          <w:rFonts w:ascii="Sylfaen" w:hAnsi="Sylfaen"/>
          <w:sz w:val="24"/>
          <w:szCs w:val="24"/>
        </w:rPr>
        <w:t>N 114-ФЗ</w:t>
      </w:r>
    </w:p>
    <w:p w:rsidR="005422A0" w:rsidRPr="00146E3F" w:rsidRDefault="005422A0" w:rsidP="005422A0">
      <w:pPr>
        <w:pStyle w:val="ConsPlusNormal"/>
        <w:jc w:val="both"/>
        <w:rPr>
          <w:rFonts w:ascii="Sylfaen" w:hAnsi="Sylfaen"/>
          <w:sz w:val="24"/>
          <w:szCs w:val="24"/>
        </w:rPr>
      </w:pPr>
    </w:p>
    <w:p w:rsidR="005422A0" w:rsidRPr="00070660" w:rsidRDefault="005422A0" w:rsidP="005422A0">
      <w:pPr>
        <w:pStyle w:val="ConsPlusNormal"/>
        <w:jc w:val="both"/>
        <w:outlineLvl w:val="0"/>
        <w:rPr>
          <w:rFonts w:ascii="Sylfaen" w:hAnsi="Sylfaen" w:cs="Helvetica"/>
          <w:b/>
          <w:bCs/>
          <w:color w:val="000000"/>
          <w:sz w:val="24"/>
          <w:szCs w:val="24"/>
          <w:shd w:val="clear" w:color="auto" w:fill="FFFFFF"/>
        </w:rPr>
      </w:pPr>
      <w:r w:rsidRPr="00070660">
        <w:rPr>
          <w:rFonts w:ascii="Sylfaen" w:hAnsi="Sylfaen" w:cs="Helvetica"/>
          <w:b/>
          <w:bCs/>
          <w:color w:val="000000"/>
          <w:sz w:val="24"/>
          <w:szCs w:val="24"/>
          <w:shd w:val="clear" w:color="auto" w:fill="FFFFFF"/>
        </w:rPr>
        <w:lastRenderedPageBreak/>
        <w:t>ВИЧ-инфицированным лицам в некоторых случаях позволят усыновлять детей</w:t>
      </w:r>
      <w:r>
        <w:rPr>
          <w:rFonts w:ascii="Sylfaen" w:hAnsi="Sylfaen" w:cs="Helvetica"/>
          <w:b/>
          <w:bCs/>
          <w:color w:val="000000"/>
          <w:sz w:val="24"/>
          <w:szCs w:val="24"/>
          <w:shd w:val="clear" w:color="auto" w:fill="FFFFFF"/>
        </w:rPr>
        <w:t>.</w:t>
      </w:r>
    </w:p>
    <w:p w:rsidR="005422A0" w:rsidRPr="00070660" w:rsidRDefault="005422A0" w:rsidP="005422A0">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5422A0" w:rsidRPr="00070660" w:rsidTr="000E10AB">
        <w:tc>
          <w:tcPr>
            <w:tcW w:w="5103" w:type="dxa"/>
          </w:tcPr>
          <w:p w:rsidR="005422A0" w:rsidRPr="00070660" w:rsidRDefault="005422A0" w:rsidP="000E10AB">
            <w:pPr>
              <w:pStyle w:val="ConsPlusNormal"/>
              <w:rPr>
                <w:rFonts w:ascii="Sylfaen" w:hAnsi="Sylfaen"/>
                <w:sz w:val="24"/>
                <w:szCs w:val="24"/>
              </w:rPr>
            </w:pPr>
            <w:r w:rsidRPr="00070660">
              <w:rPr>
                <w:rFonts w:ascii="Sylfaen" w:hAnsi="Sylfaen"/>
                <w:sz w:val="24"/>
                <w:szCs w:val="24"/>
              </w:rPr>
              <w:t>29 мая 2019 года</w:t>
            </w:r>
          </w:p>
        </w:tc>
        <w:tc>
          <w:tcPr>
            <w:tcW w:w="5103" w:type="dxa"/>
          </w:tcPr>
          <w:p w:rsidR="005422A0" w:rsidRPr="00070660" w:rsidRDefault="005422A0" w:rsidP="000E10AB">
            <w:pPr>
              <w:pStyle w:val="ConsPlusNormal"/>
              <w:jc w:val="right"/>
              <w:rPr>
                <w:rFonts w:ascii="Sylfaen" w:hAnsi="Sylfaen"/>
                <w:sz w:val="24"/>
                <w:szCs w:val="24"/>
              </w:rPr>
            </w:pPr>
            <w:r w:rsidRPr="00070660">
              <w:rPr>
                <w:rFonts w:ascii="Sylfaen" w:hAnsi="Sylfaen"/>
                <w:sz w:val="24"/>
                <w:szCs w:val="24"/>
              </w:rPr>
              <w:t>N 115-ФЗ</w:t>
            </w:r>
          </w:p>
        </w:tc>
      </w:tr>
    </w:tbl>
    <w:p w:rsidR="005422A0" w:rsidRPr="00070660" w:rsidRDefault="005422A0" w:rsidP="005422A0">
      <w:pPr>
        <w:pStyle w:val="ConsPlusNormal"/>
        <w:pBdr>
          <w:top w:val="single" w:sz="6" w:space="0" w:color="auto"/>
        </w:pBdr>
        <w:spacing w:before="100" w:after="100"/>
        <w:jc w:val="both"/>
        <w:rPr>
          <w:rFonts w:ascii="Sylfaen" w:hAnsi="Sylfaen"/>
          <w:sz w:val="24"/>
          <w:szCs w:val="24"/>
        </w:rPr>
      </w:pPr>
    </w:p>
    <w:p w:rsidR="005422A0" w:rsidRPr="00070660" w:rsidRDefault="005422A0" w:rsidP="005422A0">
      <w:pPr>
        <w:pStyle w:val="ConsPlusNormal"/>
        <w:jc w:val="both"/>
        <w:rPr>
          <w:rFonts w:ascii="Sylfaen" w:hAnsi="Sylfaen"/>
          <w:sz w:val="24"/>
          <w:szCs w:val="24"/>
        </w:rPr>
      </w:pPr>
    </w:p>
    <w:p w:rsidR="005422A0" w:rsidRPr="00070660" w:rsidRDefault="005422A0" w:rsidP="005422A0">
      <w:pPr>
        <w:pStyle w:val="ConsPlusTitle"/>
        <w:jc w:val="center"/>
        <w:rPr>
          <w:rFonts w:ascii="Sylfaen" w:hAnsi="Sylfaen"/>
          <w:szCs w:val="24"/>
        </w:rPr>
      </w:pPr>
      <w:r w:rsidRPr="00070660">
        <w:rPr>
          <w:rFonts w:ascii="Sylfaen" w:hAnsi="Sylfaen"/>
          <w:szCs w:val="24"/>
        </w:rPr>
        <w:t>РОССИЙСКАЯ ФЕДЕРАЦИЯ</w:t>
      </w:r>
    </w:p>
    <w:p w:rsidR="005422A0" w:rsidRPr="00070660" w:rsidRDefault="005422A0" w:rsidP="005422A0">
      <w:pPr>
        <w:pStyle w:val="ConsPlusTitle"/>
        <w:jc w:val="center"/>
        <w:rPr>
          <w:rFonts w:ascii="Sylfaen" w:hAnsi="Sylfaen"/>
          <w:szCs w:val="24"/>
        </w:rPr>
      </w:pPr>
    </w:p>
    <w:p w:rsidR="005422A0" w:rsidRPr="00070660" w:rsidRDefault="005422A0" w:rsidP="005422A0">
      <w:pPr>
        <w:pStyle w:val="ConsPlusTitle"/>
        <w:jc w:val="center"/>
        <w:rPr>
          <w:rFonts w:ascii="Sylfaen" w:hAnsi="Sylfaen"/>
          <w:szCs w:val="24"/>
        </w:rPr>
      </w:pPr>
      <w:r w:rsidRPr="00070660">
        <w:rPr>
          <w:rFonts w:ascii="Sylfaen" w:hAnsi="Sylfaen"/>
          <w:szCs w:val="24"/>
        </w:rPr>
        <w:t>ФЕДЕРАЛЬНЫЙ ЗАКОН</w:t>
      </w:r>
    </w:p>
    <w:p w:rsidR="005422A0" w:rsidRPr="00070660" w:rsidRDefault="005422A0" w:rsidP="005422A0">
      <w:pPr>
        <w:pStyle w:val="ConsPlusTitle"/>
        <w:jc w:val="center"/>
        <w:rPr>
          <w:rFonts w:ascii="Sylfaen" w:hAnsi="Sylfaen"/>
          <w:szCs w:val="24"/>
        </w:rPr>
      </w:pPr>
    </w:p>
    <w:p w:rsidR="005422A0" w:rsidRPr="00070660" w:rsidRDefault="005422A0" w:rsidP="005422A0">
      <w:pPr>
        <w:pStyle w:val="ConsPlusTitle"/>
        <w:jc w:val="center"/>
        <w:rPr>
          <w:rFonts w:ascii="Sylfaen" w:hAnsi="Sylfaen"/>
          <w:szCs w:val="24"/>
        </w:rPr>
      </w:pPr>
      <w:bookmarkStart w:id="4" w:name="_Hlk11927124"/>
      <w:r w:rsidRPr="00070660">
        <w:rPr>
          <w:rFonts w:ascii="Sylfaen" w:hAnsi="Sylfaen"/>
          <w:szCs w:val="24"/>
        </w:rPr>
        <w:t>О ВНЕСЕНИИ ИЗМЕНЕНИЯ</w:t>
      </w:r>
    </w:p>
    <w:p w:rsidR="005422A0" w:rsidRPr="00070660" w:rsidRDefault="005422A0" w:rsidP="005422A0">
      <w:pPr>
        <w:pStyle w:val="ConsPlusTitle"/>
        <w:jc w:val="center"/>
        <w:rPr>
          <w:rFonts w:ascii="Sylfaen" w:hAnsi="Sylfaen"/>
          <w:szCs w:val="24"/>
        </w:rPr>
      </w:pPr>
      <w:r w:rsidRPr="00070660">
        <w:rPr>
          <w:rFonts w:ascii="Sylfaen" w:hAnsi="Sylfaen"/>
          <w:szCs w:val="24"/>
        </w:rPr>
        <w:t>В СТАТЬЮ 127 СЕМЕЙНОГО КОДЕКСА РОССИЙСКОЙ ФЕДЕРАЦИИ</w:t>
      </w:r>
      <w:bookmarkEnd w:id="4"/>
    </w:p>
    <w:p w:rsidR="005422A0" w:rsidRPr="00070660" w:rsidRDefault="005422A0" w:rsidP="005422A0">
      <w:pPr>
        <w:pStyle w:val="ConsPlusNormal"/>
        <w:jc w:val="center"/>
        <w:rPr>
          <w:rFonts w:ascii="Sylfaen" w:hAnsi="Sylfaen"/>
          <w:sz w:val="24"/>
          <w:szCs w:val="24"/>
        </w:rPr>
      </w:pPr>
    </w:p>
    <w:p w:rsidR="005422A0" w:rsidRPr="00070660" w:rsidRDefault="005422A0" w:rsidP="005422A0">
      <w:pPr>
        <w:pStyle w:val="ConsPlusNormal"/>
        <w:jc w:val="right"/>
        <w:rPr>
          <w:rFonts w:ascii="Sylfaen" w:hAnsi="Sylfaen"/>
          <w:sz w:val="24"/>
          <w:szCs w:val="24"/>
        </w:rPr>
      </w:pPr>
      <w:r w:rsidRPr="00070660">
        <w:rPr>
          <w:rFonts w:ascii="Sylfaen" w:hAnsi="Sylfaen"/>
          <w:sz w:val="24"/>
          <w:szCs w:val="24"/>
        </w:rPr>
        <w:t>Принят</w:t>
      </w:r>
    </w:p>
    <w:p w:rsidR="005422A0" w:rsidRPr="00070660" w:rsidRDefault="005422A0" w:rsidP="005422A0">
      <w:pPr>
        <w:pStyle w:val="ConsPlusNormal"/>
        <w:jc w:val="right"/>
        <w:rPr>
          <w:rFonts w:ascii="Sylfaen" w:hAnsi="Sylfaen"/>
          <w:sz w:val="24"/>
          <w:szCs w:val="24"/>
        </w:rPr>
      </w:pPr>
      <w:r w:rsidRPr="00070660">
        <w:rPr>
          <w:rFonts w:ascii="Sylfaen" w:hAnsi="Sylfaen"/>
          <w:sz w:val="24"/>
          <w:szCs w:val="24"/>
        </w:rPr>
        <w:t>Государственной Думой</w:t>
      </w:r>
    </w:p>
    <w:p w:rsidR="005422A0" w:rsidRPr="00070660" w:rsidRDefault="005422A0" w:rsidP="005422A0">
      <w:pPr>
        <w:pStyle w:val="ConsPlusNormal"/>
        <w:jc w:val="right"/>
        <w:rPr>
          <w:rFonts w:ascii="Sylfaen" w:hAnsi="Sylfaen"/>
          <w:sz w:val="24"/>
          <w:szCs w:val="24"/>
        </w:rPr>
      </w:pPr>
      <w:r w:rsidRPr="00070660">
        <w:rPr>
          <w:rFonts w:ascii="Sylfaen" w:hAnsi="Sylfaen"/>
          <w:sz w:val="24"/>
          <w:szCs w:val="24"/>
        </w:rPr>
        <w:t>21 мая 2019 года</w:t>
      </w:r>
    </w:p>
    <w:p w:rsidR="005422A0" w:rsidRPr="00070660" w:rsidRDefault="005422A0" w:rsidP="005422A0">
      <w:pPr>
        <w:pStyle w:val="ConsPlusNormal"/>
        <w:jc w:val="right"/>
        <w:rPr>
          <w:rFonts w:ascii="Sylfaen" w:hAnsi="Sylfaen"/>
          <w:sz w:val="24"/>
          <w:szCs w:val="24"/>
        </w:rPr>
      </w:pPr>
    </w:p>
    <w:p w:rsidR="005422A0" w:rsidRPr="00070660" w:rsidRDefault="005422A0" w:rsidP="005422A0">
      <w:pPr>
        <w:pStyle w:val="ConsPlusNormal"/>
        <w:jc w:val="right"/>
        <w:rPr>
          <w:rFonts w:ascii="Sylfaen" w:hAnsi="Sylfaen"/>
          <w:sz w:val="24"/>
          <w:szCs w:val="24"/>
        </w:rPr>
      </w:pPr>
      <w:r w:rsidRPr="00070660">
        <w:rPr>
          <w:rFonts w:ascii="Sylfaen" w:hAnsi="Sylfaen"/>
          <w:sz w:val="24"/>
          <w:szCs w:val="24"/>
        </w:rPr>
        <w:t>Одобрен</w:t>
      </w:r>
    </w:p>
    <w:p w:rsidR="005422A0" w:rsidRPr="00070660" w:rsidRDefault="005422A0" w:rsidP="005422A0">
      <w:pPr>
        <w:pStyle w:val="ConsPlusNormal"/>
        <w:jc w:val="right"/>
        <w:rPr>
          <w:rFonts w:ascii="Sylfaen" w:hAnsi="Sylfaen"/>
          <w:sz w:val="24"/>
          <w:szCs w:val="24"/>
        </w:rPr>
      </w:pPr>
      <w:r w:rsidRPr="00070660">
        <w:rPr>
          <w:rFonts w:ascii="Sylfaen" w:hAnsi="Sylfaen"/>
          <w:sz w:val="24"/>
          <w:szCs w:val="24"/>
        </w:rPr>
        <w:t>Советом Федерации</w:t>
      </w:r>
    </w:p>
    <w:p w:rsidR="005422A0" w:rsidRPr="00070660" w:rsidRDefault="005422A0" w:rsidP="005422A0">
      <w:pPr>
        <w:pStyle w:val="ConsPlusNormal"/>
        <w:jc w:val="right"/>
        <w:rPr>
          <w:rFonts w:ascii="Sylfaen" w:hAnsi="Sylfaen"/>
          <w:sz w:val="24"/>
          <w:szCs w:val="24"/>
        </w:rPr>
      </w:pPr>
      <w:r w:rsidRPr="00070660">
        <w:rPr>
          <w:rFonts w:ascii="Sylfaen" w:hAnsi="Sylfaen"/>
          <w:sz w:val="24"/>
          <w:szCs w:val="24"/>
        </w:rPr>
        <w:t>22 мая 2019 года</w:t>
      </w:r>
    </w:p>
    <w:p w:rsidR="005422A0" w:rsidRPr="00070660" w:rsidRDefault="005422A0" w:rsidP="005422A0">
      <w:pPr>
        <w:pStyle w:val="ConsPlusNormal"/>
        <w:jc w:val="right"/>
        <w:rPr>
          <w:rFonts w:ascii="Sylfaen" w:hAnsi="Sylfaen"/>
          <w:sz w:val="24"/>
          <w:szCs w:val="24"/>
        </w:rPr>
      </w:pPr>
    </w:p>
    <w:p w:rsidR="005422A0" w:rsidRPr="00070660" w:rsidRDefault="005422A0" w:rsidP="005422A0">
      <w:pPr>
        <w:pStyle w:val="ConsPlusNormal"/>
        <w:ind w:firstLine="540"/>
        <w:jc w:val="both"/>
        <w:rPr>
          <w:rFonts w:ascii="Sylfaen" w:hAnsi="Sylfaen"/>
          <w:sz w:val="24"/>
          <w:szCs w:val="24"/>
        </w:rPr>
      </w:pPr>
      <w:r w:rsidRPr="00070660">
        <w:rPr>
          <w:rFonts w:ascii="Sylfaen" w:hAnsi="Sylfaen"/>
          <w:sz w:val="24"/>
          <w:szCs w:val="24"/>
        </w:rPr>
        <w:t>Внести в пункт 2 статьи 127 Семейного кодекса Российской Федерации (Собрание законодательства Российской Федерации, 1996, N 1, ст. 16; 1998, N 26, ст. 3014; 2005, N 1, ст. 11; 2010, N 52, ст. 7001; 2011, N 49, ст. 7029; 2013, N 27, ст. 3459; N 48, ст. 6165; 2015, N 17, ст. 2476; N 29, ст. 4363; 2016, N 1, ст. 77; 2017, N 45, ст. 6576) изменение, заменив слова "установленных подпунктами 7 и 12 пункта 1" словами "установленных подпунктами 6 (в случае, если лицо, желающее усыновить ребенка, проживает с ним в силу уже сложившихся семейных отношений), 7 и 12 пункта 1".</w:t>
      </w:r>
    </w:p>
    <w:p w:rsidR="005422A0" w:rsidRPr="00070660" w:rsidRDefault="005422A0" w:rsidP="005422A0">
      <w:pPr>
        <w:pStyle w:val="ConsPlusNormal"/>
        <w:ind w:firstLine="540"/>
        <w:jc w:val="both"/>
        <w:rPr>
          <w:rFonts w:ascii="Sylfaen" w:hAnsi="Sylfaen"/>
          <w:sz w:val="24"/>
          <w:szCs w:val="24"/>
        </w:rPr>
      </w:pPr>
    </w:p>
    <w:p w:rsidR="005422A0" w:rsidRPr="00070660" w:rsidRDefault="005422A0" w:rsidP="005422A0">
      <w:pPr>
        <w:pStyle w:val="ConsPlusNormal"/>
        <w:jc w:val="right"/>
        <w:rPr>
          <w:rFonts w:ascii="Sylfaen" w:hAnsi="Sylfaen"/>
          <w:sz w:val="24"/>
          <w:szCs w:val="24"/>
        </w:rPr>
      </w:pPr>
      <w:r w:rsidRPr="00070660">
        <w:rPr>
          <w:rFonts w:ascii="Sylfaen" w:hAnsi="Sylfaen"/>
          <w:sz w:val="24"/>
          <w:szCs w:val="24"/>
        </w:rPr>
        <w:t>Президент</w:t>
      </w:r>
    </w:p>
    <w:p w:rsidR="005422A0" w:rsidRPr="00070660" w:rsidRDefault="005422A0" w:rsidP="005422A0">
      <w:pPr>
        <w:pStyle w:val="ConsPlusNormal"/>
        <w:jc w:val="right"/>
        <w:rPr>
          <w:rFonts w:ascii="Sylfaen" w:hAnsi="Sylfaen"/>
          <w:sz w:val="24"/>
          <w:szCs w:val="24"/>
        </w:rPr>
      </w:pPr>
      <w:r w:rsidRPr="00070660">
        <w:rPr>
          <w:rFonts w:ascii="Sylfaen" w:hAnsi="Sylfaen"/>
          <w:sz w:val="24"/>
          <w:szCs w:val="24"/>
        </w:rPr>
        <w:t>Российской Федерации</w:t>
      </w:r>
    </w:p>
    <w:p w:rsidR="005422A0" w:rsidRPr="00070660" w:rsidRDefault="005422A0" w:rsidP="005422A0">
      <w:pPr>
        <w:pStyle w:val="ConsPlusNormal"/>
        <w:jc w:val="right"/>
        <w:rPr>
          <w:rFonts w:ascii="Sylfaen" w:hAnsi="Sylfaen"/>
          <w:sz w:val="24"/>
          <w:szCs w:val="24"/>
        </w:rPr>
      </w:pPr>
      <w:r w:rsidRPr="00070660">
        <w:rPr>
          <w:rFonts w:ascii="Sylfaen" w:hAnsi="Sylfaen"/>
          <w:sz w:val="24"/>
          <w:szCs w:val="24"/>
        </w:rPr>
        <w:t>В.ПУТИН</w:t>
      </w:r>
    </w:p>
    <w:p w:rsidR="005422A0" w:rsidRPr="00070660" w:rsidRDefault="005422A0" w:rsidP="005422A0">
      <w:pPr>
        <w:pStyle w:val="ConsPlusNormal"/>
        <w:rPr>
          <w:rFonts w:ascii="Sylfaen" w:hAnsi="Sylfaen"/>
          <w:sz w:val="24"/>
          <w:szCs w:val="24"/>
        </w:rPr>
      </w:pPr>
      <w:r w:rsidRPr="00070660">
        <w:rPr>
          <w:rFonts w:ascii="Sylfaen" w:hAnsi="Sylfaen"/>
          <w:sz w:val="24"/>
          <w:szCs w:val="24"/>
        </w:rPr>
        <w:t>Москва, Кремль</w:t>
      </w:r>
    </w:p>
    <w:p w:rsidR="005422A0" w:rsidRPr="00070660" w:rsidRDefault="005422A0" w:rsidP="005422A0">
      <w:pPr>
        <w:pStyle w:val="ConsPlusNormal"/>
        <w:rPr>
          <w:rFonts w:ascii="Sylfaen" w:hAnsi="Sylfaen"/>
          <w:sz w:val="24"/>
          <w:szCs w:val="24"/>
        </w:rPr>
      </w:pPr>
      <w:r w:rsidRPr="00070660">
        <w:rPr>
          <w:rFonts w:ascii="Sylfaen" w:hAnsi="Sylfaen"/>
          <w:sz w:val="24"/>
          <w:szCs w:val="24"/>
        </w:rPr>
        <w:t>29 мая 2019 года</w:t>
      </w:r>
    </w:p>
    <w:p w:rsidR="005422A0" w:rsidRDefault="005422A0" w:rsidP="005422A0">
      <w:pPr>
        <w:pStyle w:val="ConsPlusNormal"/>
        <w:rPr>
          <w:rFonts w:ascii="Sylfaen" w:hAnsi="Sylfaen"/>
          <w:sz w:val="24"/>
          <w:szCs w:val="24"/>
        </w:rPr>
      </w:pPr>
      <w:r w:rsidRPr="00070660">
        <w:rPr>
          <w:rFonts w:ascii="Sylfaen" w:hAnsi="Sylfaen"/>
          <w:sz w:val="24"/>
          <w:szCs w:val="24"/>
        </w:rPr>
        <w:t>N 115-ФЗ</w:t>
      </w:r>
    </w:p>
    <w:p w:rsidR="005422A0" w:rsidRPr="00070660" w:rsidRDefault="005422A0" w:rsidP="005422A0">
      <w:pPr>
        <w:pStyle w:val="ConsPlusNormal"/>
        <w:rPr>
          <w:rFonts w:ascii="Sylfaen" w:hAnsi="Sylfaen"/>
          <w:sz w:val="24"/>
          <w:szCs w:val="24"/>
        </w:rPr>
      </w:pPr>
      <w:r>
        <w:rPr>
          <w:rFonts w:ascii="Sylfaen" w:hAnsi="Sylfaen"/>
          <w:sz w:val="24"/>
          <w:szCs w:val="24"/>
        </w:rPr>
        <w:t>_____________________________________________________________________________</w:t>
      </w:r>
    </w:p>
    <w:p w:rsidR="00422DD4" w:rsidRDefault="00422DD4" w:rsidP="005422A0">
      <w:pPr>
        <w:pStyle w:val="ConsPlusNormal"/>
        <w:jc w:val="both"/>
        <w:outlineLvl w:val="0"/>
        <w:rPr>
          <w:rFonts w:ascii="Sylfaen" w:hAnsi="Sylfaen" w:cs="Helvetica"/>
          <w:b/>
          <w:bCs/>
          <w:color w:val="000000"/>
          <w:sz w:val="24"/>
          <w:szCs w:val="24"/>
          <w:shd w:val="clear" w:color="auto" w:fill="FFFFFF"/>
        </w:rPr>
      </w:pPr>
    </w:p>
    <w:p w:rsidR="005422A0" w:rsidRPr="00C4612E" w:rsidRDefault="005422A0" w:rsidP="005422A0">
      <w:pPr>
        <w:pStyle w:val="ConsPlusNormal"/>
        <w:jc w:val="both"/>
        <w:outlineLvl w:val="0"/>
        <w:rPr>
          <w:rFonts w:ascii="Sylfaen" w:hAnsi="Sylfaen" w:cs="Helvetica"/>
          <w:b/>
          <w:bCs/>
          <w:color w:val="000000"/>
          <w:sz w:val="24"/>
          <w:szCs w:val="24"/>
          <w:shd w:val="clear" w:color="auto" w:fill="FFFFFF"/>
        </w:rPr>
      </w:pPr>
      <w:r w:rsidRPr="00C4612E">
        <w:rPr>
          <w:rFonts w:ascii="Sylfaen" w:hAnsi="Sylfaen" w:cs="Helvetica"/>
          <w:b/>
          <w:bCs/>
          <w:color w:val="000000"/>
          <w:sz w:val="24"/>
          <w:szCs w:val="24"/>
          <w:shd w:val="clear" w:color="auto" w:fill="FFFFFF"/>
        </w:rPr>
        <w:t>Установлены особенности проведения общего собрания собственников помещений в многоквартирном доме по вопросу согласования перевода жилого помещения в нежилое.</w:t>
      </w:r>
    </w:p>
    <w:p w:rsidR="005422A0" w:rsidRPr="00C4612E" w:rsidRDefault="005422A0" w:rsidP="005422A0">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5422A0" w:rsidRPr="00C4612E" w:rsidTr="000E10AB">
        <w:tc>
          <w:tcPr>
            <w:tcW w:w="5103" w:type="dxa"/>
          </w:tcPr>
          <w:p w:rsidR="005422A0" w:rsidRPr="00C4612E" w:rsidRDefault="005422A0" w:rsidP="000E10AB">
            <w:pPr>
              <w:pStyle w:val="ConsPlusNormal"/>
              <w:rPr>
                <w:rFonts w:ascii="Sylfaen" w:hAnsi="Sylfaen"/>
                <w:sz w:val="24"/>
                <w:szCs w:val="24"/>
              </w:rPr>
            </w:pPr>
            <w:r w:rsidRPr="00C4612E">
              <w:rPr>
                <w:rFonts w:ascii="Sylfaen" w:hAnsi="Sylfaen"/>
                <w:sz w:val="24"/>
                <w:szCs w:val="24"/>
              </w:rPr>
              <w:t>29 мая 2019 года</w:t>
            </w:r>
          </w:p>
        </w:tc>
        <w:tc>
          <w:tcPr>
            <w:tcW w:w="5103" w:type="dxa"/>
          </w:tcPr>
          <w:p w:rsidR="005422A0" w:rsidRPr="00C4612E" w:rsidRDefault="005422A0" w:rsidP="000E10AB">
            <w:pPr>
              <w:pStyle w:val="ConsPlusNormal"/>
              <w:jc w:val="right"/>
              <w:rPr>
                <w:rFonts w:ascii="Sylfaen" w:hAnsi="Sylfaen"/>
                <w:sz w:val="24"/>
                <w:szCs w:val="24"/>
              </w:rPr>
            </w:pPr>
            <w:r w:rsidRPr="00C4612E">
              <w:rPr>
                <w:rFonts w:ascii="Sylfaen" w:hAnsi="Sylfaen"/>
                <w:sz w:val="24"/>
                <w:szCs w:val="24"/>
              </w:rPr>
              <w:t>N 116-ФЗ</w:t>
            </w:r>
          </w:p>
        </w:tc>
      </w:tr>
    </w:tbl>
    <w:p w:rsidR="005422A0" w:rsidRPr="00C4612E" w:rsidRDefault="005422A0" w:rsidP="005422A0">
      <w:pPr>
        <w:pStyle w:val="ConsPlusNormal"/>
        <w:pBdr>
          <w:top w:val="single" w:sz="6" w:space="0" w:color="auto"/>
        </w:pBdr>
        <w:spacing w:before="100" w:after="100"/>
        <w:jc w:val="both"/>
        <w:rPr>
          <w:rFonts w:ascii="Sylfaen" w:hAnsi="Sylfaen"/>
          <w:sz w:val="24"/>
          <w:szCs w:val="24"/>
        </w:rPr>
      </w:pPr>
    </w:p>
    <w:p w:rsidR="005422A0" w:rsidRPr="00C4612E" w:rsidRDefault="005422A0" w:rsidP="005422A0">
      <w:pPr>
        <w:pStyle w:val="ConsPlusNormal"/>
        <w:jc w:val="both"/>
        <w:rPr>
          <w:rFonts w:ascii="Sylfaen" w:hAnsi="Sylfaen"/>
          <w:sz w:val="24"/>
          <w:szCs w:val="24"/>
        </w:rPr>
      </w:pPr>
    </w:p>
    <w:p w:rsidR="005422A0" w:rsidRPr="00C4612E" w:rsidRDefault="005422A0" w:rsidP="005422A0">
      <w:pPr>
        <w:pStyle w:val="ConsPlusTitle"/>
        <w:jc w:val="center"/>
        <w:rPr>
          <w:rFonts w:ascii="Sylfaen" w:hAnsi="Sylfaen"/>
          <w:szCs w:val="24"/>
        </w:rPr>
      </w:pPr>
      <w:r w:rsidRPr="00C4612E">
        <w:rPr>
          <w:rFonts w:ascii="Sylfaen" w:hAnsi="Sylfaen"/>
          <w:szCs w:val="24"/>
        </w:rPr>
        <w:t>РОССИЙСКАЯ ФЕДЕРАЦИЯ</w:t>
      </w:r>
    </w:p>
    <w:p w:rsidR="005422A0" w:rsidRPr="00C4612E" w:rsidRDefault="005422A0" w:rsidP="005422A0">
      <w:pPr>
        <w:pStyle w:val="ConsPlusTitle"/>
        <w:jc w:val="center"/>
        <w:rPr>
          <w:rFonts w:ascii="Sylfaen" w:hAnsi="Sylfaen"/>
          <w:szCs w:val="24"/>
        </w:rPr>
      </w:pPr>
    </w:p>
    <w:p w:rsidR="005422A0" w:rsidRPr="00C4612E" w:rsidRDefault="005422A0" w:rsidP="005422A0">
      <w:pPr>
        <w:pStyle w:val="ConsPlusTitle"/>
        <w:jc w:val="center"/>
        <w:rPr>
          <w:rFonts w:ascii="Sylfaen" w:hAnsi="Sylfaen"/>
          <w:szCs w:val="24"/>
        </w:rPr>
      </w:pPr>
      <w:bookmarkStart w:id="5" w:name="_Hlk11927213"/>
      <w:r w:rsidRPr="00C4612E">
        <w:rPr>
          <w:rFonts w:ascii="Sylfaen" w:hAnsi="Sylfaen"/>
          <w:szCs w:val="24"/>
        </w:rPr>
        <w:t>ФЕДЕРАЛЬНЫЙ ЗАКОН</w:t>
      </w:r>
    </w:p>
    <w:p w:rsidR="005422A0" w:rsidRPr="00C4612E" w:rsidRDefault="005422A0" w:rsidP="005422A0">
      <w:pPr>
        <w:pStyle w:val="ConsPlusTitle"/>
        <w:jc w:val="center"/>
        <w:rPr>
          <w:rFonts w:ascii="Sylfaen" w:hAnsi="Sylfaen"/>
          <w:szCs w:val="24"/>
        </w:rPr>
      </w:pPr>
    </w:p>
    <w:p w:rsidR="005422A0" w:rsidRPr="00C4612E" w:rsidRDefault="005422A0" w:rsidP="005422A0">
      <w:pPr>
        <w:pStyle w:val="ConsPlusTitle"/>
        <w:jc w:val="center"/>
        <w:rPr>
          <w:rFonts w:ascii="Sylfaen" w:hAnsi="Sylfaen"/>
          <w:szCs w:val="24"/>
        </w:rPr>
      </w:pPr>
      <w:r w:rsidRPr="00C4612E">
        <w:rPr>
          <w:rFonts w:ascii="Sylfaen" w:hAnsi="Sylfaen"/>
          <w:szCs w:val="24"/>
        </w:rPr>
        <w:t>О ВНЕСЕНИИ ИЗМЕНЕНИЙ В ЖИЛИЩНЫЙ КОДЕКС РОССИЙСКОЙ ФЕДЕРАЦИИ</w:t>
      </w:r>
      <w:bookmarkEnd w:id="5"/>
    </w:p>
    <w:p w:rsidR="005422A0" w:rsidRPr="00C4612E" w:rsidRDefault="005422A0" w:rsidP="005422A0">
      <w:pPr>
        <w:pStyle w:val="ConsPlusNormal"/>
        <w:jc w:val="center"/>
        <w:rPr>
          <w:rFonts w:ascii="Sylfaen" w:hAnsi="Sylfaen"/>
          <w:sz w:val="24"/>
          <w:szCs w:val="24"/>
        </w:rPr>
      </w:pPr>
    </w:p>
    <w:p w:rsidR="005422A0" w:rsidRPr="00C4612E" w:rsidRDefault="005422A0" w:rsidP="005422A0">
      <w:pPr>
        <w:pStyle w:val="ConsPlusNormal"/>
        <w:jc w:val="right"/>
        <w:rPr>
          <w:rFonts w:ascii="Sylfaen" w:hAnsi="Sylfaen"/>
          <w:sz w:val="24"/>
          <w:szCs w:val="24"/>
        </w:rPr>
      </w:pPr>
      <w:r w:rsidRPr="00C4612E">
        <w:rPr>
          <w:rFonts w:ascii="Sylfaen" w:hAnsi="Sylfaen"/>
          <w:sz w:val="24"/>
          <w:szCs w:val="24"/>
        </w:rPr>
        <w:t>Принят</w:t>
      </w:r>
    </w:p>
    <w:p w:rsidR="005422A0" w:rsidRPr="00C4612E" w:rsidRDefault="005422A0" w:rsidP="005422A0">
      <w:pPr>
        <w:pStyle w:val="ConsPlusNormal"/>
        <w:jc w:val="right"/>
        <w:rPr>
          <w:rFonts w:ascii="Sylfaen" w:hAnsi="Sylfaen"/>
          <w:sz w:val="24"/>
          <w:szCs w:val="24"/>
        </w:rPr>
      </w:pPr>
      <w:r w:rsidRPr="00C4612E">
        <w:rPr>
          <w:rFonts w:ascii="Sylfaen" w:hAnsi="Sylfaen"/>
          <w:sz w:val="24"/>
          <w:szCs w:val="24"/>
        </w:rPr>
        <w:t>Государственной Думой</w:t>
      </w:r>
    </w:p>
    <w:p w:rsidR="005422A0" w:rsidRPr="00C4612E" w:rsidRDefault="005422A0" w:rsidP="005422A0">
      <w:pPr>
        <w:pStyle w:val="ConsPlusNormal"/>
        <w:jc w:val="right"/>
        <w:rPr>
          <w:rFonts w:ascii="Sylfaen" w:hAnsi="Sylfaen"/>
          <w:sz w:val="24"/>
          <w:szCs w:val="24"/>
        </w:rPr>
      </w:pPr>
      <w:r w:rsidRPr="00C4612E">
        <w:rPr>
          <w:rFonts w:ascii="Sylfaen" w:hAnsi="Sylfaen"/>
          <w:sz w:val="24"/>
          <w:szCs w:val="24"/>
        </w:rPr>
        <w:t>21 мая 2019 года</w:t>
      </w:r>
    </w:p>
    <w:p w:rsidR="005422A0" w:rsidRPr="00C4612E" w:rsidRDefault="005422A0" w:rsidP="005422A0">
      <w:pPr>
        <w:pStyle w:val="ConsPlusNormal"/>
        <w:jc w:val="right"/>
        <w:rPr>
          <w:rFonts w:ascii="Sylfaen" w:hAnsi="Sylfaen"/>
          <w:sz w:val="24"/>
          <w:szCs w:val="24"/>
        </w:rPr>
      </w:pPr>
    </w:p>
    <w:p w:rsidR="005422A0" w:rsidRPr="00C4612E" w:rsidRDefault="005422A0" w:rsidP="005422A0">
      <w:pPr>
        <w:pStyle w:val="ConsPlusNormal"/>
        <w:jc w:val="right"/>
        <w:rPr>
          <w:rFonts w:ascii="Sylfaen" w:hAnsi="Sylfaen"/>
          <w:sz w:val="24"/>
          <w:szCs w:val="24"/>
        </w:rPr>
      </w:pPr>
      <w:r w:rsidRPr="00C4612E">
        <w:rPr>
          <w:rFonts w:ascii="Sylfaen" w:hAnsi="Sylfaen"/>
          <w:sz w:val="24"/>
          <w:szCs w:val="24"/>
        </w:rPr>
        <w:t>Одобрен</w:t>
      </w:r>
    </w:p>
    <w:p w:rsidR="005422A0" w:rsidRPr="00C4612E" w:rsidRDefault="005422A0" w:rsidP="005422A0">
      <w:pPr>
        <w:pStyle w:val="ConsPlusNormal"/>
        <w:jc w:val="right"/>
        <w:rPr>
          <w:rFonts w:ascii="Sylfaen" w:hAnsi="Sylfaen"/>
          <w:sz w:val="24"/>
          <w:szCs w:val="24"/>
        </w:rPr>
      </w:pPr>
      <w:r w:rsidRPr="00C4612E">
        <w:rPr>
          <w:rFonts w:ascii="Sylfaen" w:hAnsi="Sylfaen"/>
          <w:sz w:val="24"/>
          <w:szCs w:val="24"/>
        </w:rPr>
        <w:t>Советом Федерации</w:t>
      </w:r>
    </w:p>
    <w:p w:rsidR="005422A0" w:rsidRPr="00C4612E" w:rsidRDefault="005422A0" w:rsidP="005422A0">
      <w:pPr>
        <w:pStyle w:val="ConsPlusNormal"/>
        <w:jc w:val="right"/>
        <w:rPr>
          <w:rFonts w:ascii="Sylfaen" w:hAnsi="Sylfaen"/>
          <w:sz w:val="24"/>
          <w:szCs w:val="24"/>
        </w:rPr>
      </w:pPr>
      <w:r w:rsidRPr="00C4612E">
        <w:rPr>
          <w:rFonts w:ascii="Sylfaen" w:hAnsi="Sylfaen"/>
          <w:sz w:val="24"/>
          <w:szCs w:val="24"/>
        </w:rPr>
        <w:t>22 мая 2019 года</w:t>
      </w:r>
    </w:p>
    <w:p w:rsidR="005422A0" w:rsidRPr="00C4612E" w:rsidRDefault="005422A0" w:rsidP="005422A0">
      <w:pPr>
        <w:pStyle w:val="ConsPlusNormal"/>
        <w:jc w:val="right"/>
        <w:rPr>
          <w:rFonts w:ascii="Sylfaen" w:hAnsi="Sylfaen"/>
          <w:sz w:val="24"/>
          <w:szCs w:val="24"/>
        </w:rPr>
      </w:pPr>
    </w:p>
    <w:p w:rsidR="005422A0" w:rsidRPr="00C4612E" w:rsidRDefault="005422A0" w:rsidP="005422A0">
      <w:pPr>
        <w:pStyle w:val="ConsPlusNormal"/>
        <w:ind w:firstLine="540"/>
        <w:jc w:val="both"/>
        <w:rPr>
          <w:rFonts w:ascii="Sylfaen" w:hAnsi="Sylfaen"/>
          <w:sz w:val="24"/>
          <w:szCs w:val="24"/>
        </w:rPr>
      </w:pPr>
      <w:r w:rsidRPr="00C4612E">
        <w:rPr>
          <w:rFonts w:ascii="Sylfaen" w:hAnsi="Sylfaen"/>
          <w:sz w:val="24"/>
          <w:szCs w:val="24"/>
        </w:rPr>
        <w:t>Внести в Жилищный кодекс Российской Федерации (Собрание законодательства Российской Федерации, 2005, N 1, ст. 14; 2007, N 43, ст. 5084; 2008, N 20, ст. 2251; N 30, ст. 3616; 2009, N 39, ст. 4542; N 48, ст. 5711; 2011, N 23, ст. 3263; N 30, ст. 4590; N 49, ст. 7061; 2012, N 26, ст. 3446; N 31, ст. 4322; N 53, ст. 7596; 2013, N 52, ст. 6982; 2014, N 23, ст. 2937; N 26, ст. 3406; N 30, ст. 4218, 4256, 4264; 2015, N 27, ст. 3967; 2016, N 27, ст. 4288, 4294; N 28, ст. 4558; 2017, N 1, ст. 10; N 31, ст. 4806; N 52, ст. 7939; 2018, N 1, ст. 69; N 15, ст. 2030; N 32, ст. 5134; N 49, ст. 7507; N 53, ст. 8484) следующие изменения:</w:t>
      </w:r>
    </w:p>
    <w:p w:rsidR="005422A0" w:rsidRPr="00C4612E" w:rsidRDefault="005422A0" w:rsidP="005422A0">
      <w:pPr>
        <w:pStyle w:val="ConsPlusNormal"/>
        <w:spacing w:before="240"/>
        <w:ind w:firstLine="540"/>
        <w:jc w:val="both"/>
        <w:rPr>
          <w:rFonts w:ascii="Sylfaen" w:hAnsi="Sylfaen"/>
          <w:sz w:val="24"/>
          <w:szCs w:val="24"/>
        </w:rPr>
      </w:pPr>
      <w:r w:rsidRPr="00C4612E">
        <w:rPr>
          <w:rFonts w:ascii="Sylfaen" w:hAnsi="Sylfaen"/>
          <w:sz w:val="24"/>
          <w:szCs w:val="24"/>
        </w:rPr>
        <w:t>1) в статье 20:</w:t>
      </w:r>
    </w:p>
    <w:p w:rsidR="005422A0" w:rsidRPr="00C4612E" w:rsidRDefault="005422A0" w:rsidP="005422A0">
      <w:pPr>
        <w:pStyle w:val="ConsPlusNormal"/>
        <w:spacing w:before="240"/>
        <w:ind w:firstLine="540"/>
        <w:jc w:val="both"/>
        <w:rPr>
          <w:rFonts w:ascii="Sylfaen" w:hAnsi="Sylfaen"/>
          <w:sz w:val="24"/>
          <w:szCs w:val="24"/>
        </w:rPr>
      </w:pPr>
      <w:r w:rsidRPr="00C4612E">
        <w:rPr>
          <w:rFonts w:ascii="Sylfaen" w:hAnsi="Sylfaen"/>
          <w:sz w:val="24"/>
          <w:szCs w:val="24"/>
        </w:rPr>
        <w:t>а) в части 1 слова "порядку осуществления" заменить словами "порядку осуществления перевода жилого помещения в нежилое помещение в многоквартирном доме, порядку осуществления";</w:t>
      </w:r>
    </w:p>
    <w:p w:rsidR="005422A0" w:rsidRPr="00C4612E" w:rsidRDefault="005422A0" w:rsidP="005422A0">
      <w:pPr>
        <w:pStyle w:val="ConsPlusNormal"/>
        <w:spacing w:before="240"/>
        <w:ind w:firstLine="540"/>
        <w:jc w:val="both"/>
        <w:rPr>
          <w:rFonts w:ascii="Sylfaen" w:hAnsi="Sylfaen"/>
          <w:sz w:val="24"/>
          <w:szCs w:val="24"/>
        </w:rPr>
      </w:pPr>
      <w:r w:rsidRPr="00C4612E">
        <w:rPr>
          <w:rFonts w:ascii="Sylfaen" w:hAnsi="Sylfaen"/>
          <w:sz w:val="24"/>
          <w:szCs w:val="24"/>
        </w:rPr>
        <w:t>б) в части 4.2 слова "о фактах нарушения требований порядка осуществления" заменить словами "о фактах нарушения требований к порядку осуществления перевода жилого помещения в нежилое помещение в многоквартирном доме, к порядку осуществления";</w:t>
      </w:r>
    </w:p>
    <w:p w:rsidR="005422A0" w:rsidRPr="00C4612E" w:rsidRDefault="005422A0" w:rsidP="005422A0">
      <w:pPr>
        <w:pStyle w:val="ConsPlusNormal"/>
        <w:spacing w:before="240"/>
        <w:ind w:firstLine="540"/>
        <w:jc w:val="both"/>
        <w:rPr>
          <w:rFonts w:ascii="Sylfaen" w:hAnsi="Sylfaen"/>
          <w:sz w:val="24"/>
          <w:szCs w:val="24"/>
        </w:rPr>
      </w:pPr>
      <w:r w:rsidRPr="00C4612E">
        <w:rPr>
          <w:rFonts w:ascii="Sylfaen" w:hAnsi="Sylfaen"/>
          <w:sz w:val="24"/>
          <w:szCs w:val="24"/>
        </w:rPr>
        <w:t>2) часть 2 статьи 22 дополнить предложением следующего содержания: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5422A0" w:rsidRPr="00C4612E" w:rsidRDefault="005422A0" w:rsidP="005422A0">
      <w:pPr>
        <w:pStyle w:val="ConsPlusNormal"/>
        <w:spacing w:before="240"/>
        <w:ind w:firstLine="540"/>
        <w:jc w:val="both"/>
        <w:rPr>
          <w:rFonts w:ascii="Sylfaen" w:hAnsi="Sylfaen"/>
          <w:sz w:val="24"/>
          <w:szCs w:val="24"/>
        </w:rPr>
      </w:pPr>
      <w:r w:rsidRPr="00C4612E">
        <w:rPr>
          <w:rFonts w:ascii="Sylfaen" w:hAnsi="Sylfaen"/>
          <w:sz w:val="24"/>
          <w:szCs w:val="24"/>
        </w:rPr>
        <w:t>3) в статье 23:</w:t>
      </w:r>
    </w:p>
    <w:p w:rsidR="005422A0" w:rsidRPr="00C4612E" w:rsidRDefault="005422A0" w:rsidP="005422A0">
      <w:pPr>
        <w:pStyle w:val="ConsPlusNormal"/>
        <w:spacing w:before="240"/>
        <w:ind w:firstLine="540"/>
        <w:jc w:val="both"/>
        <w:rPr>
          <w:rFonts w:ascii="Sylfaen" w:hAnsi="Sylfaen"/>
          <w:sz w:val="24"/>
          <w:szCs w:val="24"/>
        </w:rPr>
      </w:pPr>
      <w:r w:rsidRPr="00C4612E">
        <w:rPr>
          <w:rFonts w:ascii="Sylfaen" w:hAnsi="Sylfaen"/>
          <w:sz w:val="24"/>
          <w:szCs w:val="24"/>
        </w:rPr>
        <w:t>а) часть 2 дополнить пунктами 6 и 7 следующего содержания:</w:t>
      </w:r>
    </w:p>
    <w:p w:rsidR="005422A0" w:rsidRPr="00C4612E" w:rsidRDefault="005422A0" w:rsidP="005422A0">
      <w:pPr>
        <w:pStyle w:val="ConsPlusNormal"/>
        <w:spacing w:before="240"/>
        <w:ind w:firstLine="540"/>
        <w:jc w:val="both"/>
        <w:rPr>
          <w:rFonts w:ascii="Sylfaen" w:hAnsi="Sylfaen"/>
          <w:sz w:val="24"/>
          <w:szCs w:val="24"/>
        </w:rPr>
      </w:pPr>
      <w:r w:rsidRPr="00C4612E">
        <w:rPr>
          <w:rFonts w:ascii="Sylfaen" w:hAnsi="Sylfaen"/>
          <w:sz w:val="24"/>
          <w:szCs w:val="24"/>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422A0" w:rsidRPr="00C4612E" w:rsidRDefault="005422A0" w:rsidP="005422A0">
      <w:pPr>
        <w:pStyle w:val="ConsPlusNormal"/>
        <w:spacing w:before="240"/>
        <w:ind w:firstLine="540"/>
        <w:jc w:val="both"/>
        <w:rPr>
          <w:rFonts w:ascii="Sylfaen" w:hAnsi="Sylfaen"/>
          <w:sz w:val="24"/>
          <w:szCs w:val="24"/>
        </w:rPr>
      </w:pPr>
      <w:r w:rsidRPr="00C4612E">
        <w:rPr>
          <w:rFonts w:ascii="Sylfaen" w:hAnsi="Sylfaen"/>
          <w:sz w:val="24"/>
          <w:szCs w:val="24"/>
        </w:rPr>
        <w:t xml:space="preserve">7) согласие каждого собственника всех помещений, примыкающих к переводимому </w:t>
      </w:r>
      <w:r w:rsidRPr="00C4612E">
        <w:rPr>
          <w:rFonts w:ascii="Sylfaen" w:hAnsi="Sylfaen"/>
          <w:sz w:val="24"/>
          <w:szCs w:val="24"/>
        </w:rPr>
        <w:lastRenderedPageBreak/>
        <w:t>помещению, на перевод жилого помещения в нежилое помещение.";</w:t>
      </w:r>
    </w:p>
    <w:p w:rsidR="005422A0" w:rsidRPr="00C4612E" w:rsidRDefault="005422A0" w:rsidP="005422A0">
      <w:pPr>
        <w:pStyle w:val="ConsPlusNormal"/>
        <w:spacing w:before="240"/>
        <w:ind w:firstLine="540"/>
        <w:jc w:val="both"/>
        <w:rPr>
          <w:rFonts w:ascii="Sylfaen" w:hAnsi="Sylfaen"/>
          <w:sz w:val="24"/>
          <w:szCs w:val="24"/>
        </w:rPr>
      </w:pPr>
      <w:r w:rsidRPr="00C4612E">
        <w:rPr>
          <w:rFonts w:ascii="Sylfaen" w:hAnsi="Sylfaen"/>
          <w:sz w:val="24"/>
          <w:szCs w:val="24"/>
        </w:rPr>
        <w:t>б) дополнить частью 2.2 следующего содержания:</w:t>
      </w:r>
    </w:p>
    <w:p w:rsidR="005422A0" w:rsidRPr="00C4612E" w:rsidRDefault="005422A0" w:rsidP="005422A0">
      <w:pPr>
        <w:pStyle w:val="ConsPlusNormal"/>
        <w:spacing w:before="240"/>
        <w:ind w:firstLine="540"/>
        <w:jc w:val="both"/>
        <w:rPr>
          <w:rFonts w:ascii="Sylfaen" w:hAnsi="Sylfaen"/>
          <w:sz w:val="24"/>
          <w:szCs w:val="24"/>
        </w:rPr>
      </w:pPr>
      <w:r w:rsidRPr="00C4612E">
        <w:rPr>
          <w:rFonts w:ascii="Sylfaen" w:hAnsi="Sylfaen"/>
          <w:sz w:val="24"/>
          <w:szCs w:val="24"/>
        </w:rP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5422A0" w:rsidRPr="00C4612E" w:rsidRDefault="005422A0" w:rsidP="005422A0">
      <w:pPr>
        <w:pStyle w:val="ConsPlusNormal"/>
        <w:spacing w:before="240"/>
        <w:ind w:firstLine="540"/>
        <w:jc w:val="both"/>
        <w:rPr>
          <w:rFonts w:ascii="Sylfaen" w:hAnsi="Sylfaen"/>
          <w:sz w:val="24"/>
          <w:szCs w:val="24"/>
        </w:rPr>
      </w:pPr>
      <w:r w:rsidRPr="00C4612E">
        <w:rPr>
          <w:rFonts w:ascii="Sylfaen" w:hAnsi="Sylfaen"/>
          <w:sz w:val="24"/>
          <w:szCs w:val="24"/>
        </w:rPr>
        <w:t>4) часть 2 статьи 44 дополнить пунктом 4.5 следующего содержания:</w:t>
      </w:r>
    </w:p>
    <w:p w:rsidR="005422A0" w:rsidRPr="00C4612E" w:rsidRDefault="005422A0" w:rsidP="005422A0">
      <w:pPr>
        <w:pStyle w:val="ConsPlusNormal"/>
        <w:spacing w:before="240"/>
        <w:ind w:firstLine="540"/>
        <w:jc w:val="both"/>
        <w:rPr>
          <w:rFonts w:ascii="Sylfaen" w:hAnsi="Sylfaen"/>
          <w:sz w:val="24"/>
          <w:szCs w:val="24"/>
        </w:rPr>
      </w:pPr>
      <w:r w:rsidRPr="00C4612E">
        <w:rPr>
          <w:rFonts w:ascii="Sylfaen" w:hAnsi="Sylfaen"/>
          <w:sz w:val="24"/>
          <w:szCs w:val="24"/>
        </w:rPr>
        <w:t>"4.5) принятие решения о согласии на перевод жилого помещения в нежилое помещение;";</w:t>
      </w:r>
    </w:p>
    <w:p w:rsidR="005422A0" w:rsidRPr="00C4612E" w:rsidRDefault="005422A0" w:rsidP="005422A0">
      <w:pPr>
        <w:pStyle w:val="ConsPlusNormal"/>
        <w:spacing w:before="240"/>
        <w:ind w:firstLine="540"/>
        <w:jc w:val="both"/>
        <w:rPr>
          <w:rFonts w:ascii="Sylfaen" w:hAnsi="Sylfaen"/>
          <w:sz w:val="24"/>
          <w:szCs w:val="24"/>
        </w:rPr>
      </w:pPr>
      <w:r w:rsidRPr="00C4612E">
        <w:rPr>
          <w:rFonts w:ascii="Sylfaen" w:hAnsi="Sylfaen"/>
          <w:sz w:val="24"/>
          <w:szCs w:val="24"/>
        </w:rPr>
        <w:t>5) часть 3 статьи 45 изложить в следующей редакции:</w:t>
      </w:r>
    </w:p>
    <w:p w:rsidR="005422A0" w:rsidRPr="00C4612E" w:rsidRDefault="005422A0" w:rsidP="005422A0">
      <w:pPr>
        <w:pStyle w:val="ConsPlusNormal"/>
        <w:spacing w:before="240"/>
        <w:ind w:firstLine="540"/>
        <w:jc w:val="both"/>
        <w:rPr>
          <w:rFonts w:ascii="Sylfaen" w:hAnsi="Sylfaen"/>
          <w:sz w:val="24"/>
          <w:szCs w:val="24"/>
        </w:rPr>
      </w:pPr>
      <w:r w:rsidRPr="00C4612E">
        <w:rPr>
          <w:rFonts w:ascii="Sylfaen" w:hAnsi="Sylfaen"/>
          <w:sz w:val="24"/>
          <w:szCs w:val="24"/>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пункте 4.5 части 2 статьи 44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пункте 4.5 части 2 статьи 44 настоящего Кодекса, правомочно (имеет кворум):</w:t>
      </w:r>
    </w:p>
    <w:p w:rsidR="005422A0" w:rsidRPr="00C4612E" w:rsidRDefault="005422A0" w:rsidP="005422A0">
      <w:pPr>
        <w:pStyle w:val="ConsPlusNormal"/>
        <w:spacing w:before="240"/>
        <w:ind w:firstLine="540"/>
        <w:jc w:val="both"/>
        <w:rPr>
          <w:rFonts w:ascii="Sylfaen" w:hAnsi="Sylfaen"/>
          <w:sz w:val="24"/>
          <w:szCs w:val="24"/>
        </w:rPr>
      </w:pPr>
      <w:r w:rsidRPr="00C4612E">
        <w:rPr>
          <w:rFonts w:ascii="Sylfaen" w:hAnsi="Sylfaen"/>
          <w:sz w:val="24"/>
          <w:szCs w:val="24"/>
        </w:rP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5422A0" w:rsidRPr="00C4612E" w:rsidRDefault="005422A0" w:rsidP="005422A0">
      <w:pPr>
        <w:pStyle w:val="ConsPlusNormal"/>
        <w:spacing w:before="240"/>
        <w:ind w:firstLine="540"/>
        <w:jc w:val="both"/>
        <w:rPr>
          <w:rFonts w:ascii="Sylfaen" w:hAnsi="Sylfaen"/>
          <w:sz w:val="24"/>
          <w:szCs w:val="24"/>
        </w:rPr>
      </w:pPr>
      <w:r w:rsidRPr="00C4612E">
        <w:rPr>
          <w:rFonts w:ascii="Sylfaen" w:hAnsi="Sylfaen"/>
          <w:sz w:val="24"/>
          <w:szCs w:val="24"/>
        </w:rPr>
        <w:t xml:space="preserve">2) при наличии в многоквартирном доме одного подъезда в случае, если в общем </w:t>
      </w:r>
      <w:r w:rsidRPr="00C4612E">
        <w:rPr>
          <w:rFonts w:ascii="Sylfaen" w:hAnsi="Sylfaen"/>
          <w:sz w:val="24"/>
          <w:szCs w:val="24"/>
        </w:rPr>
        <w:lastRenderedPageBreak/>
        <w:t>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5422A0" w:rsidRPr="00C4612E" w:rsidRDefault="005422A0" w:rsidP="005422A0">
      <w:pPr>
        <w:pStyle w:val="ConsPlusNormal"/>
        <w:spacing w:before="240"/>
        <w:ind w:firstLine="540"/>
        <w:jc w:val="both"/>
        <w:rPr>
          <w:rFonts w:ascii="Sylfaen" w:hAnsi="Sylfaen"/>
          <w:sz w:val="24"/>
          <w:szCs w:val="24"/>
        </w:rPr>
      </w:pPr>
      <w:r w:rsidRPr="00C4612E">
        <w:rPr>
          <w:rFonts w:ascii="Sylfaen" w:hAnsi="Sylfaen"/>
          <w:sz w:val="24"/>
          <w:szCs w:val="24"/>
        </w:rPr>
        <w:t>6) в статье 46:</w:t>
      </w:r>
    </w:p>
    <w:p w:rsidR="005422A0" w:rsidRPr="00C4612E" w:rsidRDefault="005422A0" w:rsidP="005422A0">
      <w:pPr>
        <w:pStyle w:val="ConsPlusNormal"/>
        <w:spacing w:before="240"/>
        <w:ind w:firstLine="540"/>
        <w:jc w:val="both"/>
        <w:rPr>
          <w:rFonts w:ascii="Sylfaen" w:hAnsi="Sylfaen"/>
          <w:sz w:val="24"/>
          <w:szCs w:val="24"/>
        </w:rPr>
      </w:pPr>
      <w:r w:rsidRPr="00C4612E">
        <w:rPr>
          <w:rFonts w:ascii="Sylfaen" w:hAnsi="Sylfaen"/>
          <w:sz w:val="24"/>
          <w:szCs w:val="24"/>
        </w:rPr>
        <w:t>а) в части 1 первое предложение дополнить словами ", а также решения, предусмотренного пунктом 4.5 части 2 статьи 44 настоящего Кодекса, которое принимается в соответствии с частью 1.2 настоящей статьи";</w:t>
      </w:r>
    </w:p>
    <w:p w:rsidR="005422A0" w:rsidRPr="00C4612E" w:rsidRDefault="005422A0" w:rsidP="005422A0">
      <w:pPr>
        <w:pStyle w:val="ConsPlusNormal"/>
        <w:spacing w:before="240"/>
        <w:ind w:firstLine="540"/>
        <w:jc w:val="both"/>
        <w:rPr>
          <w:rFonts w:ascii="Sylfaen" w:hAnsi="Sylfaen"/>
          <w:sz w:val="24"/>
          <w:szCs w:val="24"/>
        </w:rPr>
      </w:pPr>
      <w:r w:rsidRPr="00C4612E">
        <w:rPr>
          <w:rFonts w:ascii="Sylfaen" w:hAnsi="Sylfaen"/>
          <w:sz w:val="24"/>
          <w:szCs w:val="24"/>
        </w:rPr>
        <w:t>б) дополнить частью 1.2 следующего содержания:</w:t>
      </w:r>
    </w:p>
    <w:p w:rsidR="005422A0" w:rsidRPr="00C4612E" w:rsidRDefault="005422A0" w:rsidP="005422A0">
      <w:pPr>
        <w:pStyle w:val="ConsPlusNormal"/>
        <w:spacing w:before="240"/>
        <w:ind w:firstLine="540"/>
        <w:jc w:val="both"/>
        <w:rPr>
          <w:rFonts w:ascii="Sylfaen" w:hAnsi="Sylfaen"/>
          <w:sz w:val="24"/>
          <w:szCs w:val="24"/>
        </w:rPr>
      </w:pPr>
      <w:r w:rsidRPr="00C4612E">
        <w:rPr>
          <w:rFonts w:ascii="Sylfaen" w:hAnsi="Sylfaen"/>
          <w:sz w:val="24"/>
          <w:szCs w:val="24"/>
        </w:rPr>
        <w:t>"1.2. Решение общего собрания собственников помещений в многоквартирном доме, предусмотренное пунктом 4.5 части 2 статьи 44 настоящего Кодекса, принимается:</w:t>
      </w:r>
    </w:p>
    <w:p w:rsidR="005422A0" w:rsidRPr="00C4612E" w:rsidRDefault="005422A0" w:rsidP="005422A0">
      <w:pPr>
        <w:pStyle w:val="ConsPlusNormal"/>
        <w:spacing w:before="240"/>
        <w:ind w:firstLine="540"/>
        <w:jc w:val="both"/>
        <w:rPr>
          <w:rFonts w:ascii="Sylfaen" w:hAnsi="Sylfaen"/>
          <w:sz w:val="24"/>
          <w:szCs w:val="24"/>
        </w:rPr>
      </w:pPr>
      <w:r w:rsidRPr="00C4612E">
        <w:rPr>
          <w:rFonts w:ascii="Sylfaen" w:hAnsi="Sylfaen"/>
          <w:sz w:val="24"/>
          <w:szCs w:val="24"/>
        </w:rP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5422A0" w:rsidRPr="00C4612E" w:rsidRDefault="005422A0" w:rsidP="005422A0">
      <w:pPr>
        <w:pStyle w:val="ConsPlusNormal"/>
        <w:spacing w:before="240"/>
        <w:ind w:firstLine="540"/>
        <w:jc w:val="both"/>
        <w:rPr>
          <w:rFonts w:ascii="Sylfaen" w:hAnsi="Sylfaen"/>
          <w:sz w:val="24"/>
          <w:szCs w:val="24"/>
        </w:rPr>
      </w:pPr>
      <w:r w:rsidRPr="00C4612E">
        <w:rPr>
          <w:rFonts w:ascii="Sylfaen" w:hAnsi="Sylfaen"/>
          <w:sz w:val="24"/>
          <w:szCs w:val="24"/>
        </w:rP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5422A0" w:rsidRPr="00C4612E" w:rsidRDefault="005422A0" w:rsidP="005422A0">
      <w:pPr>
        <w:pStyle w:val="ConsPlusNormal"/>
        <w:ind w:firstLine="540"/>
        <w:jc w:val="both"/>
        <w:rPr>
          <w:rFonts w:ascii="Sylfaen" w:hAnsi="Sylfaen"/>
          <w:sz w:val="24"/>
          <w:szCs w:val="24"/>
        </w:rPr>
      </w:pPr>
    </w:p>
    <w:p w:rsidR="005422A0" w:rsidRPr="00C4612E" w:rsidRDefault="005422A0" w:rsidP="005422A0">
      <w:pPr>
        <w:pStyle w:val="ConsPlusNormal"/>
        <w:jc w:val="right"/>
        <w:rPr>
          <w:rFonts w:ascii="Sylfaen" w:hAnsi="Sylfaen"/>
          <w:sz w:val="24"/>
          <w:szCs w:val="24"/>
        </w:rPr>
      </w:pPr>
      <w:r w:rsidRPr="00C4612E">
        <w:rPr>
          <w:rFonts w:ascii="Sylfaen" w:hAnsi="Sylfaen"/>
          <w:sz w:val="24"/>
          <w:szCs w:val="24"/>
        </w:rPr>
        <w:t>Президент</w:t>
      </w:r>
    </w:p>
    <w:p w:rsidR="005422A0" w:rsidRPr="00C4612E" w:rsidRDefault="005422A0" w:rsidP="005422A0">
      <w:pPr>
        <w:pStyle w:val="ConsPlusNormal"/>
        <w:jc w:val="right"/>
        <w:rPr>
          <w:rFonts w:ascii="Sylfaen" w:hAnsi="Sylfaen"/>
          <w:sz w:val="24"/>
          <w:szCs w:val="24"/>
        </w:rPr>
      </w:pPr>
      <w:r w:rsidRPr="00C4612E">
        <w:rPr>
          <w:rFonts w:ascii="Sylfaen" w:hAnsi="Sylfaen"/>
          <w:sz w:val="24"/>
          <w:szCs w:val="24"/>
        </w:rPr>
        <w:t>Российской Федерации</w:t>
      </w:r>
    </w:p>
    <w:p w:rsidR="005422A0" w:rsidRPr="00C4612E" w:rsidRDefault="005422A0" w:rsidP="005422A0">
      <w:pPr>
        <w:pStyle w:val="ConsPlusNormal"/>
        <w:jc w:val="right"/>
        <w:rPr>
          <w:rFonts w:ascii="Sylfaen" w:hAnsi="Sylfaen"/>
          <w:sz w:val="24"/>
          <w:szCs w:val="24"/>
        </w:rPr>
      </w:pPr>
      <w:r w:rsidRPr="00C4612E">
        <w:rPr>
          <w:rFonts w:ascii="Sylfaen" w:hAnsi="Sylfaen"/>
          <w:sz w:val="24"/>
          <w:szCs w:val="24"/>
        </w:rPr>
        <w:t>В.ПУТИН</w:t>
      </w:r>
    </w:p>
    <w:p w:rsidR="005422A0" w:rsidRPr="00C4612E" w:rsidRDefault="005422A0" w:rsidP="005422A0">
      <w:pPr>
        <w:pStyle w:val="ConsPlusNormal"/>
        <w:rPr>
          <w:rFonts w:ascii="Sylfaen" w:hAnsi="Sylfaen"/>
          <w:sz w:val="24"/>
          <w:szCs w:val="24"/>
        </w:rPr>
      </w:pPr>
      <w:r w:rsidRPr="00C4612E">
        <w:rPr>
          <w:rFonts w:ascii="Sylfaen" w:hAnsi="Sylfaen"/>
          <w:sz w:val="24"/>
          <w:szCs w:val="24"/>
        </w:rPr>
        <w:t>Москва, Кремль</w:t>
      </w:r>
    </w:p>
    <w:p w:rsidR="005422A0" w:rsidRPr="00C4612E" w:rsidRDefault="005422A0" w:rsidP="005422A0">
      <w:pPr>
        <w:pStyle w:val="ConsPlusNormal"/>
        <w:rPr>
          <w:rFonts w:ascii="Sylfaen" w:hAnsi="Sylfaen"/>
          <w:sz w:val="24"/>
          <w:szCs w:val="24"/>
        </w:rPr>
      </w:pPr>
      <w:r w:rsidRPr="00C4612E">
        <w:rPr>
          <w:rFonts w:ascii="Sylfaen" w:hAnsi="Sylfaen"/>
          <w:sz w:val="24"/>
          <w:szCs w:val="24"/>
        </w:rPr>
        <w:t>29 мая 2019 года</w:t>
      </w:r>
    </w:p>
    <w:p w:rsidR="005422A0" w:rsidRDefault="005422A0" w:rsidP="005422A0">
      <w:pPr>
        <w:pStyle w:val="ConsPlusNormal"/>
        <w:rPr>
          <w:rFonts w:ascii="Sylfaen" w:hAnsi="Sylfaen"/>
          <w:sz w:val="24"/>
          <w:szCs w:val="24"/>
        </w:rPr>
      </w:pPr>
      <w:r w:rsidRPr="00C4612E">
        <w:rPr>
          <w:rFonts w:ascii="Sylfaen" w:hAnsi="Sylfaen"/>
          <w:sz w:val="24"/>
          <w:szCs w:val="24"/>
        </w:rPr>
        <w:t>N 116-ФЗ</w:t>
      </w:r>
    </w:p>
    <w:p w:rsidR="005422A0" w:rsidRPr="00C4612E" w:rsidRDefault="005422A0" w:rsidP="005422A0">
      <w:pPr>
        <w:pStyle w:val="ConsPlusNormal"/>
        <w:rPr>
          <w:rFonts w:ascii="Sylfaen" w:hAnsi="Sylfaen"/>
          <w:sz w:val="24"/>
          <w:szCs w:val="24"/>
        </w:rPr>
      </w:pPr>
      <w:r>
        <w:rPr>
          <w:rFonts w:ascii="Sylfaen" w:hAnsi="Sylfaen"/>
          <w:sz w:val="24"/>
          <w:szCs w:val="24"/>
        </w:rPr>
        <w:t>_____________________________________________________________________________</w:t>
      </w:r>
    </w:p>
    <w:p w:rsidR="00422DD4" w:rsidRDefault="00422DD4" w:rsidP="005422A0">
      <w:pPr>
        <w:pStyle w:val="ConsPlusNormal"/>
        <w:jc w:val="both"/>
        <w:outlineLvl w:val="0"/>
        <w:rPr>
          <w:rFonts w:ascii="Sylfaen" w:hAnsi="Sylfaen" w:cs="Helvetica"/>
          <w:b/>
          <w:bCs/>
          <w:color w:val="000000"/>
          <w:sz w:val="24"/>
          <w:szCs w:val="24"/>
          <w:shd w:val="clear" w:color="auto" w:fill="FFFFFF"/>
        </w:rPr>
      </w:pPr>
    </w:p>
    <w:p w:rsidR="005422A0" w:rsidRPr="00595CC0" w:rsidRDefault="005422A0" w:rsidP="005422A0">
      <w:pPr>
        <w:pStyle w:val="ConsPlusNormal"/>
        <w:jc w:val="both"/>
        <w:outlineLvl w:val="0"/>
        <w:rPr>
          <w:rFonts w:ascii="Sylfaen" w:hAnsi="Sylfaen" w:cs="Helvetica"/>
          <w:b/>
          <w:bCs/>
          <w:color w:val="000000"/>
          <w:sz w:val="24"/>
          <w:szCs w:val="24"/>
          <w:shd w:val="clear" w:color="auto" w:fill="FFFFFF"/>
        </w:rPr>
      </w:pPr>
      <w:r w:rsidRPr="00595CC0">
        <w:rPr>
          <w:rFonts w:ascii="Sylfaen" w:hAnsi="Sylfaen" w:cs="Helvetica"/>
          <w:b/>
          <w:bCs/>
          <w:color w:val="000000"/>
          <w:sz w:val="24"/>
          <w:szCs w:val="24"/>
          <w:shd w:val="clear" w:color="auto" w:fill="FFFFFF"/>
        </w:rPr>
        <w:t>Право совершеннолетнего обвиняемого на рассмотрение дела с участием присяжных заседателей не предполагает игнорирование гарантий защиты прав и законных интересов несовершеннолетних обвиняемых, привлеченных по этому же уголовному делу.</w:t>
      </w:r>
    </w:p>
    <w:p w:rsidR="005422A0" w:rsidRPr="00595CC0" w:rsidRDefault="005422A0" w:rsidP="005422A0">
      <w:pPr>
        <w:pStyle w:val="ConsPlusNormal"/>
        <w:jc w:val="both"/>
        <w:outlineLvl w:val="0"/>
        <w:rPr>
          <w:rFonts w:ascii="Sylfaen" w:hAnsi="Sylfaen"/>
          <w:sz w:val="24"/>
          <w:szCs w:val="24"/>
        </w:rPr>
      </w:pPr>
    </w:p>
    <w:p w:rsidR="005422A0" w:rsidRPr="00595CC0" w:rsidRDefault="005422A0" w:rsidP="005422A0">
      <w:pPr>
        <w:pStyle w:val="ConsPlusTitle"/>
        <w:jc w:val="center"/>
        <w:rPr>
          <w:rFonts w:ascii="Sylfaen" w:hAnsi="Sylfaen"/>
          <w:szCs w:val="24"/>
        </w:rPr>
      </w:pPr>
      <w:r w:rsidRPr="00595CC0">
        <w:rPr>
          <w:rFonts w:ascii="Sylfaen" w:hAnsi="Sylfaen"/>
          <w:szCs w:val="24"/>
        </w:rPr>
        <w:t>КОНСТИТУЦИОННЫЙ СУД РОССИЙСКОЙ ФЕДЕРАЦИИ</w:t>
      </w:r>
    </w:p>
    <w:p w:rsidR="005422A0" w:rsidRPr="00595CC0" w:rsidRDefault="005422A0" w:rsidP="005422A0">
      <w:pPr>
        <w:pStyle w:val="ConsPlusTitle"/>
        <w:jc w:val="center"/>
        <w:rPr>
          <w:rFonts w:ascii="Sylfaen" w:hAnsi="Sylfaen"/>
          <w:szCs w:val="24"/>
        </w:rPr>
      </w:pPr>
    </w:p>
    <w:p w:rsidR="005422A0" w:rsidRPr="00595CC0" w:rsidRDefault="005422A0" w:rsidP="005422A0">
      <w:pPr>
        <w:pStyle w:val="ConsPlusTitle"/>
        <w:jc w:val="center"/>
        <w:rPr>
          <w:rFonts w:ascii="Sylfaen" w:hAnsi="Sylfaen"/>
          <w:szCs w:val="24"/>
        </w:rPr>
      </w:pPr>
      <w:r w:rsidRPr="00595CC0">
        <w:rPr>
          <w:rFonts w:ascii="Sylfaen" w:hAnsi="Sylfaen"/>
          <w:szCs w:val="24"/>
        </w:rPr>
        <w:t>Именем Российской Федерации</w:t>
      </w:r>
    </w:p>
    <w:p w:rsidR="005422A0" w:rsidRPr="00595CC0" w:rsidRDefault="005422A0" w:rsidP="005422A0">
      <w:pPr>
        <w:pStyle w:val="ConsPlusTitle"/>
        <w:jc w:val="center"/>
        <w:rPr>
          <w:rFonts w:ascii="Sylfaen" w:hAnsi="Sylfaen"/>
          <w:szCs w:val="24"/>
        </w:rPr>
      </w:pPr>
    </w:p>
    <w:p w:rsidR="005422A0" w:rsidRPr="00595CC0" w:rsidRDefault="005422A0" w:rsidP="005422A0">
      <w:pPr>
        <w:pStyle w:val="ConsPlusTitle"/>
        <w:jc w:val="center"/>
        <w:rPr>
          <w:rFonts w:ascii="Sylfaen" w:hAnsi="Sylfaen"/>
          <w:szCs w:val="24"/>
        </w:rPr>
      </w:pPr>
      <w:r w:rsidRPr="00595CC0">
        <w:rPr>
          <w:rFonts w:ascii="Sylfaen" w:hAnsi="Sylfaen"/>
          <w:szCs w:val="24"/>
        </w:rPr>
        <w:t>ПОСТАНОВЛЕНИЕ</w:t>
      </w:r>
    </w:p>
    <w:p w:rsidR="005422A0" w:rsidRPr="00595CC0" w:rsidRDefault="005422A0" w:rsidP="005422A0">
      <w:pPr>
        <w:pStyle w:val="ConsPlusTitle"/>
        <w:jc w:val="center"/>
        <w:rPr>
          <w:rFonts w:ascii="Sylfaen" w:hAnsi="Sylfaen"/>
          <w:szCs w:val="24"/>
        </w:rPr>
      </w:pPr>
      <w:r w:rsidRPr="00595CC0">
        <w:rPr>
          <w:rFonts w:ascii="Sylfaen" w:hAnsi="Sylfaen"/>
          <w:szCs w:val="24"/>
        </w:rPr>
        <w:t>от 22 мая 2019 г. N 20-П</w:t>
      </w:r>
    </w:p>
    <w:p w:rsidR="005422A0" w:rsidRPr="00595CC0" w:rsidRDefault="005422A0" w:rsidP="005422A0">
      <w:pPr>
        <w:pStyle w:val="ConsPlusTitle"/>
        <w:jc w:val="center"/>
        <w:rPr>
          <w:rFonts w:ascii="Sylfaen" w:hAnsi="Sylfaen"/>
          <w:szCs w:val="24"/>
        </w:rPr>
      </w:pPr>
    </w:p>
    <w:p w:rsidR="005422A0" w:rsidRPr="00595CC0" w:rsidRDefault="005422A0" w:rsidP="005422A0">
      <w:pPr>
        <w:pStyle w:val="ConsPlusTitle"/>
        <w:jc w:val="center"/>
        <w:rPr>
          <w:rFonts w:ascii="Sylfaen" w:hAnsi="Sylfaen"/>
          <w:szCs w:val="24"/>
        </w:rPr>
      </w:pPr>
      <w:bookmarkStart w:id="6" w:name="_Hlk11927290"/>
      <w:r w:rsidRPr="00595CC0">
        <w:rPr>
          <w:rFonts w:ascii="Sylfaen" w:hAnsi="Sylfaen"/>
          <w:szCs w:val="24"/>
        </w:rPr>
        <w:lastRenderedPageBreak/>
        <w:t>ПО ДЕЛУ О ПРОВЕРКЕ КОНСТИТУЦИОННОСТИ</w:t>
      </w:r>
    </w:p>
    <w:p w:rsidR="005422A0" w:rsidRPr="00595CC0" w:rsidRDefault="005422A0" w:rsidP="005422A0">
      <w:pPr>
        <w:pStyle w:val="ConsPlusTitle"/>
        <w:jc w:val="center"/>
        <w:rPr>
          <w:rFonts w:ascii="Sylfaen" w:hAnsi="Sylfaen"/>
          <w:szCs w:val="24"/>
        </w:rPr>
      </w:pPr>
      <w:r w:rsidRPr="00595CC0">
        <w:rPr>
          <w:rFonts w:ascii="Sylfaen" w:hAnsi="Sylfaen"/>
          <w:szCs w:val="24"/>
        </w:rPr>
        <w:t>ПУНКТА 2.1 ЧАСТИ ВТОРОЙ СТАТЬИ 30 УГОЛОВНО-ПРОЦЕССУАЛЬНОГО</w:t>
      </w:r>
    </w:p>
    <w:p w:rsidR="005422A0" w:rsidRPr="00595CC0" w:rsidRDefault="005422A0" w:rsidP="005422A0">
      <w:pPr>
        <w:pStyle w:val="ConsPlusTitle"/>
        <w:jc w:val="center"/>
        <w:rPr>
          <w:rFonts w:ascii="Sylfaen" w:hAnsi="Sylfaen"/>
          <w:szCs w:val="24"/>
        </w:rPr>
      </w:pPr>
      <w:r w:rsidRPr="00595CC0">
        <w:rPr>
          <w:rFonts w:ascii="Sylfaen" w:hAnsi="Sylfaen"/>
          <w:szCs w:val="24"/>
        </w:rPr>
        <w:t>КОДЕКСА РОССИЙСКОЙ ФЕДЕРАЦИИ В СВЯЗИ С ЗАПРОСОМ</w:t>
      </w:r>
    </w:p>
    <w:p w:rsidR="005422A0" w:rsidRPr="00595CC0" w:rsidRDefault="005422A0" w:rsidP="005422A0">
      <w:pPr>
        <w:pStyle w:val="ConsPlusTitle"/>
        <w:jc w:val="center"/>
        <w:rPr>
          <w:rFonts w:ascii="Sylfaen" w:hAnsi="Sylfaen"/>
          <w:szCs w:val="24"/>
        </w:rPr>
      </w:pPr>
      <w:r w:rsidRPr="00595CC0">
        <w:rPr>
          <w:rFonts w:ascii="Sylfaen" w:hAnsi="Sylfaen"/>
          <w:szCs w:val="24"/>
        </w:rPr>
        <w:t>ЛЕНИНГРАДСКОГО ОБЛАСТНОГО СУДА</w:t>
      </w:r>
      <w:bookmarkEnd w:id="6"/>
    </w:p>
    <w:p w:rsidR="005422A0" w:rsidRPr="00595CC0" w:rsidRDefault="005422A0" w:rsidP="005422A0">
      <w:pPr>
        <w:pStyle w:val="ConsPlusNormal"/>
        <w:jc w:val="both"/>
        <w:rPr>
          <w:rFonts w:ascii="Sylfaen" w:hAnsi="Sylfaen"/>
          <w:sz w:val="24"/>
          <w:szCs w:val="24"/>
        </w:rPr>
      </w:pPr>
    </w:p>
    <w:p w:rsidR="005422A0" w:rsidRPr="00595CC0" w:rsidRDefault="005422A0" w:rsidP="005422A0">
      <w:pPr>
        <w:pStyle w:val="ConsPlusNormal"/>
        <w:ind w:firstLine="540"/>
        <w:jc w:val="both"/>
        <w:rPr>
          <w:rFonts w:ascii="Sylfaen" w:hAnsi="Sylfaen"/>
          <w:sz w:val="24"/>
          <w:szCs w:val="24"/>
        </w:rPr>
      </w:pPr>
      <w:r w:rsidRPr="00595CC0">
        <w:rPr>
          <w:rFonts w:ascii="Sylfaen" w:hAnsi="Sylfaen"/>
          <w:sz w:val="24"/>
          <w:szCs w:val="24"/>
        </w:rPr>
        <w:t xml:space="preserve">Конституционный Суд Российской Федерации в составе Председателя В.Д. Зорькина, судей К.В. </w:t>
      </w:r>
      <w:proofErr w:type="spellStart"/>
      <w:r w:rsidRPr="00595CC0">
        <w:rPr>
          <w:rFonts w:ascii="Sylfaen" w:hAnsi="Sylfaen"/>
          <w:sz w:val="24"/>
          <w:szCs w:val="24"/>
        </w:rPr>
        <w:t>Арановского</w:t>
      </w:r>
      <w:proofErr w:type="spellEnd"/>
      <w:r w:rsidRPr="00595CC0">
        <w:rPr>
          <w:rFonts w:ascii="Sylfaen" w:hAnsi="Sylfaen"/>
          <w:sz w:val="24"/>
          <w:szCs w:val="24"/>
        </w:rPr>
        <w:t xml:space="preserve">, А.И. Бойцова, Н.С. Бондаря, Г.А. Гаджиева, Ю.М. Данилова, Л.М. </w:t>
      </w:r>
      <w:proofErr w:type="spellStart"/>
      <w:r w:rsidRPr="00595CC0">
        <w:rPr>
          <w:rFonts w:ascii="Sylfaen" w:hAnsi="Sylfaen"/>
          <w:sz w:val="24"/>
          <w:szCs w:val="24"/>
        </w:rPr>
        <w:t>Жарковой</w:t>
      </w:r>
      <w:proofErr w:type="spellEnd"/>
      <w:r w:rsidRPr="00595CC0">
        <w:rPr>
          <w:rFonts w:ascii="Sylfaen" w:hAnsi="Sylfaen"/>
          <w:sz w:val="24"/>
          <w:szCs w:val="24"/>
        </w:rPr>
        <w:t xml:space="preserve">, С.М. Казанцева, С.Д. Князева, А.Н. Кокотова, Л.О. </w:t>
      </w:r>
      <w:proofErr w:type="spellStart"/>
      <w:r w:rsidRPr="00595CC0">
        <w:rPr>
          <w:rFonts w:ascii="Sylfaen" w:hAnsi="Sylfaen"/>
          <w:sz w:val="24"/>
          <w:szCs w:val="24"/>
        </w:rPr>
        <w:t>Красавчиковой</w:t>
      </w:r>
      <w:proofErr w:type="spellEnd"/>
      <w:r w:rsidRPr="00595CC0">
        <w:rPr>
          <w:rFonts w:ascii="Sylfaen" w:hAnsi="Sylfaen"/>
          <w:sz w:val="24"/>
          <w:szCs w:val="24"/>
        </w:rPr>
        <w:t>, С.П. Маврина, Н.В. Мельникова, Ю.Д. Рудкина, О.С. Хохряковой, В.Г. Ярославцева,</w:t>
      </w:r>
    </w:p>
    <w:p w:rsidR="005422A0" w:rsidRPr="00595CC0" w:rsidRDefault="005422A0" w:rsidP="005422A0">
      <w:pPr>
        <w:pStyle w:val="ConsPlusNormal"/>
        <w:spacing w:before="240"/>
        <w:ind w:firstLine="540"/>
        <w:jc w:val="both"/>
        <w:rPr>
          <w:rFonts w:ascii="Sylfaen" w:hAnsi="Sylfaen"/>
          <w:sz w:val="24"/>
          <w:szCs w:val="24"/>
        </w:rPr>
      </w:pPr>
      <w:r w:rsidRPr="00595CC0">
        <w:rPr>
          <w:rFonts w:ascii="Sylfaen" w:hAnsi="Sylfaen"/>
          <w:sz w:val="24"/>
          <w:szCs w:val="24"/>
        </w:rPr>
        <w:t>руководствуясь статьей 125 (часть 4) Конституции Российской Федерации, пунктом 3.1 части первой, частями третьей и четвертой статьи 3, частью первой статьи 21, статьями 36, 47.1, 74, 86, 101, 102 и 104 Федерального конституционного закона "О Конституционном Суде Российской Федерации",</w:t>
      </w:r>
    </w:p>
    <w:p w:rsidR="005422A0" w:rsidRPr="00595CC0" w:rsidRDefault="005422A0" w:rsidP="005422A0">
      <w:pPr>
        <w:pStyle w:val="ConsPlusNormal"/>
        <w:spacing w:before="240"/>
        <w:ind w:firstLine="540"/>
        <w:jc w:val="both"/>
        <w:rPr>
          <w:rFonts w:ascii="Sylfaen" w:hAnsi="Sylfaen"/>
          <w:sz w:val="24"/>
          <w:szCs w:val="24"/>
        </w:rPr>
      </w:pPr>
      <w:r w:rsidRPr="00595CC0">
        <w:rPr>
          <w:rFonts w:ascii="Sylfaen" w:hAnsi="Sylfaen"/>
          <w:sz w:val="24"/>
          <w:szCs w:val="24"/>
        </w:rPr>
        <w:t>рассмотрел в заседании без проведения слушания дело о проверке конституционности пункта 2.1 части второй статьи 30 УПК Российской Федерации.</w:t>
      </w:r>
    </w:p>
    <w:p w:rsidR="005422A0" w:rsidRPr="00595CC0" w:rsidRDefault="005422A0" w:rsidP="005422A0">
      <w:pPr>
        <w:pStyle w:val="ConsPlusNormal"/>
        <w:spacing w:before="240"/>
        <w:ind w:firstLine="540"/>
        <w:jc w:val="both"/>
        <w:rPr>
          <w:rFonts w:ascii="Sylfaen" w:hAnsi="Sylfaen"/>
          <w:sz w:val="24"/>
          <w:szCs w:val="24"/>
        </w:rPr>
      </w:pPr>
      <w:r w:rsidRPr="00595CC0">
        <w:rPr>
          <w:rFonts w:ascii="Sylfaen" w:hAnsi="Sylfaen"/>
          <w:sz w:val="24"/>
          <w:szCs w:val="24"/>
        </w:rPr>
        <w:t>Поводом к рассмотрению дела явился запрос Ленинградского областного суда. Основанием к рассмотрению дела явилась обнаружившаяся неопределенность в вопросе о том, соответствует ли Конституции Российской Федерации оспариваемое заявителем законоположение.</w:t>
      </w:r>
    </w:p>
    <w:p w:rsidR="005422A0" w:rsidRPr="00595CC0" w:rsidRDefault="005422A0" w:rsidP="005422A0">
      <w:pPr>
        <w:pStyle w:val="ConsPlusNormal"/>
        <w:spacing w:before="240"/>
        <w:ind w:firstLine="540"/>
        <w:jc w:val="both"/>
        <w:rPr>
          <w:rFonts w:ascii="Sylfaen" w:hAnsi="Sylfaen"/>
          <w:sz w:val="24"/>
          <w:szCs w:val="24"/>
        </w:rPr>
      </w:pPr>
      <w:r w:rsidRPr="00595CC0">
        <w:rPr>
          <w:rFonts w:ascii="Sylfaen" w:hAnsi="Sylfaen"/>
          <w:sz w:val="24"/>
          <w:szCs w:val="24"/>
        </w:rPr>
        <w:t>Заслушав сообщение судьи-докладчика А.И. Бойцова, исследовав представленные документы и иные материалы, Конституционный Суд Российской Федерации</w:t>
      </w:r>
    </w:p>
    <w:p w:rsidR="005422A0" w:rsidRPr="00595CC0" w:rsidRDefault="005422A0" w:rsidP="005422A0">
      <w:pPr>
        <w:pStyle w:val="ConsPlusNormal"/>
        <w:jc w:val="both"/>
        <w:rPr>
          <w:rFonts w:ascii="Sylfaen" w:hAnsi="Sylfaen"/>
          <w:sz w:val="24"/>
          <w:szCs w:val="24"/>
        </w:rPr>
      </w:pPr>
    </w:p>
    <w:p w:rsidR="005422A0" w:rsidRPr="00595CC0" w:rsidRDefault="005422A0" w:rsidP="005422A0">
      <w:pPr>
        <w:pStyle w:val="ConsPlusNormal"/>
        <w:jc w:val="center"/>
        <w:rPr>
          <w:rFonts w:ascii="Sylfaen" w:hAnsi="Sylfaen"/>
          <w:sz w:val="24"/>
          <w:szCs w:val="24"/>
        </w:rPr>
      </w:pPr>
      <w:r w:rsidRPr="00595CC0">
        <w:rPr>
          <w:rFonts w:ascii="Sylfaen" w:hAnsi="Sylfaen"/>
          <w:sz w:val="24"/>
          <w:szCs w:val="24"/>
        </w:rPr>
        <w:t>установил:</w:t>
      </w:r>
    </w:p>
    <w:p w:rsidR="005422A0" w:rsidRPr="00595CC0" w:rsidRDefault="005422A0" w:rsidP="005422A0">
      <w:pPr>
        <w:pStyle w:val="ConsPlusNormal"/>
        <w:jc w:val="both"/>
        <w:rPr>
          <w:rFonts w:ascii="Sylfaen" w:hAnsi="Sylfaen"/>
          <w:sz w:val="24"/>
          <w:szCs w:val="24"/>
        </w:rPr>
      </w:pPr>
    </w:p>
    <w:p w:rsidR="005422A0" w:rsidRPr="00595CC0" w:rsidRDefault="005422A0" w:rsidP="005422A0">
      <w:pPr>
        <w:pStyle w:val="ConsPlusNormal"/>
        <w:ind w:firstLine="540"/>
        <w:jc w:val="both"/>
        <w:rPr>
          <w:rFonts w:ascii="Sylfaen" w:hAnsi="Sylfaen"/>
          <w:sz w:val="24"/>
          <w:szCs w:val="24"/>
        </w:rPr>
      </w:pPr>
      <w:r w:rsidRPr="00595CC0">
        <w:rPr>
          <w:rFonts w:ascii="Sylfaen" w:hAnsi="Sylfaen"/>
          <w:sz w:val="24"/>
          <w:szCs w:val="24"/>
        </w:rPr>
        <w:t>1. Согласно пункту 2.1 части второй статьи 30 УПК Российской Федерации суд первой инстанции в составе судьи районного суда, гарнизонного военного суда и коллегии из шести присяжных заседателей рассматривает по ходатайству обвиняемого уголовные дела о преступлениях, предусмотренных частью второй статьи 105, частью пятой статьи 228.1, частью четвертой статьи 229.1, статьями 277, 295, 317 и 357 УК Российской Федерации, по которым в качестве наиболее строгого вида наказания не могут быть назначены пожизненное лишение свободы или смертная казнь в соответствии с положениями части четвертой статьи 66 и части четвертой статьи 78 данного Кодекса, уголовные дела о преступлениях, предусмотренных частью первой статьи 105 и частью четвертой статьи 111 данного Кодекса, за исключением уголовных дел о преступлениях, совершенных лицами в возрасте до восемнадцати лет.</w:t>
      </w:r>
    </w:p>
    <w:p w:rsidR="005422A0" w:rsidRPr="00595CC0" w:rsidRDefault="005422A0" w:rsidP="005422A0">
      <w:pPr>
        <w:pStyle w:val="ConsPlusNormal"/>
        <w:spacing w:before="240"/>
        <w:ind w:firstLine="540"/>
        <w:jc w:val="both"/>
        <w:rPr>
          <w:rFonts w:ascii="Sylfaen" w:hAnsi="Sylfaen"/>
          <w:sz w:val="24"/>
          <w:szCs w:val="24"/>
        </w:rPr>
      </w:pPr>
      <w:r w:rsidRPr="00595CC0">
        <w:rPr>
          <w:rFonts w:ascii="Sylfaen" w:hAnsi="Sylfaen"/>
          <w:sz w:val="24"/>
          <w:szCs w:val="24"/>
        </w:rPr>
        <w:t xml:space="preserve">В производстве Кировского городского суда Ленинградской области находится уголовное дело по обвинению гражданина Д., являющегося совершеннолетним, и несовершеннолетних Д., К. и С. в совершении преступления, предусмотренного частью четвертой статьи 111 УК Российской Федерации. После ознакомления с материалами дела в порядке, определенном статьей 217 УПК Российской Федерации, совершеннолетний обвиняемый заявил ходатайство, подтвержденное им в ходе </w:t>
      </w:r>
      <w:r w:rsidRPr="00595CC0">
        <w:rPr>
          <w:rFonts w:ascii="Sylfaen" w:hAnsi="Sylfaen"/>
          <w:sz w:val="24"/>
          <w:szCs w:val="24"/>
        </w:rPr>
        <w:lastRenderedPageBreak/>
        <w:t>предварительного слушания, о рассмотрении дела судом с участием присяжных заседателей, в то время как несовершеннолетние обвиняемые, их законные представители и защитники выразили несогласие с применением этой формы судопроизводства, ссылаясь на невозможность рассмотрения дела в отношении несовершеннолетних таким судом, и ходатайствовали о выделении их дела в отдельное производство.</w:t>
      </w:r>
    </w:p>
    <w:p w:rsidR="005422A0" w:rsidRPr="00595CC0" w:rsidRDefault="005422A0" w:rsidP="005422A0">
      <w:pPr>
        <w:pStyle w:val="ConsPlusNormal"/>
        <w:spacing w:before="240"/>
        <w:ind w:firstLine="540"/>
        <w:jc w:val="both"/>
        <w:rPr>
          <w:rFonts w:ascii="Sylfaen" w:hAnsi="Sylfaen"/>
          <w:sz w:val="24"/>
          <w:szCs w:val="24"/>
        </w:rPr>
      </w:pPr>
      <w:r w:rsidRPr="00595CC0">
        <w:rPr>
          <w:rFonts w:ascii="Sylfaen" w:hAnsi="Sylfaen"/>
          <w:sz w:val="24"/>
          <w:szCs w:val="24"/>
        </w:rPr>
        <w:t>Постановлением Кировского городского суда Ленинградской области от 10 сентября 2018 года на основании пункта 2.1 части второй статьи 30 УПК Российской Федерации уголовное дело в отношении всех подсудимых назначено к рассмотрению судом с участием присяжных заседателей. Отказывая при этом в удовлетворении ходатайств о выделении дела в отдельное производство, суд исходил из того, что, поскольку несовершеннолетним подсудимым предъявлено обвинение в совместном совершении преступления в составе одной группы лиц с совершеннолетним подсудимым, действия всех ее участников подлежат оценке в их совокупности. Выделение же дела в отношении части подсудимых препятствовало бы, по мнению суда, всесторонности и объективности разрешения как выделенного дела, так и дела, рассматриваемого судом с участием присяжных заседателей. Изучив апелляционные жалобы, поданные на указанное решение адвокатами, действующими в защиту интересов несовершеннолетних К. и С., Ленинградский областной суд пришел к выводу о наличии неопределенности в вопросе о том, соответствует ли Конституции Российской Федерации подлежащий применению им пункт 2.1 части второй статьи 30 УПК Российской Федерации, и, приостановив производство по жалобам, обратился в Конституционный Суд Российской Федерации с запросом о проверке конституционности этого законоположения.</w:t>
      </w:r>
    </w:p>
    <w:p w:rsidR="005422A0" w:rsidRPr="00595CC0" w:rsidRDefault="005422A0" w:rsidP="005422A0">
      <w:pPr>
        <w:pStyle w:val="ConsPlusNormal"/>
        <w:spacing w:before="240"/>
        <w:ind w:firstLine="540"/>
        <w:jc w:val="both"/>
        <w:rPr>
          <w:rFonts w:ascii="Sylfaen" w:hAnsi="Sylfaen"/>
          <w:sz w:val="24"/>
          <w:szCs w:val="24"/>
        </w:rPr>
      </w:pPr>
      <w:r w:rsidRPr="00595CC0">
        <w:rPr>
          <w:rFonts w:ascii="Sylfaen" w:hAnsi="Sylfaen"/>
          <w:sz w:val="24"/>
          <w:szCs w:val="24"/>
        </w:rPr>
        <w:t>По мнению Ленинградского областного суда, данная норма, исключая возможность рассмотрения судом с участием присяжных заседателей уголовных дел в отношении лиц, совершивших преступления в несовершеннолетнем возрасте, находится в коллизии с частью второй статьи 325 УПК Российской Федерации, закрепляющей обязательность рассмотрения уголовного дела с применением этой формы судопроизводства в отношении всех подсудимых, если хотя бы один из них заявил ходатайство о рассмотрении дела таким судом, даже при наличии возражений со стороны остальных подсудимых, когда невозможно выделить дело в их отношении в отдельное производство. При таких обстоятельствах, как утверждается в запросе, пункт 2.1 части второй статьи 30 УПК Российской Федерации порождает неустранимый средствами отраслевого истолкования конфликт конституционных ценностей, нашедших отражение в статьях 19 и 47 Конституции Российской Федерации, поскольку фактически лишает лицо, достигшее к моменту совершения преступления совершеннолетия, права на рассмотрение его дела законным составом суда (в том числе с участием присяжных заседателей) в случае совершения им предусмотренного частью четвертой статьи 111 УК Российской Федерации преступления в соучастии с несовершеннолетними и невозможности выделить дело в отношении несовершеннолетних подсудимых в отдельное производство.</w:t>
      </w:r>
    </w:p>
    <w:p w:rsidR="005422A0" w:rsidRPr="00595CC0" w:rsidRDefault="005422A0" w:rsidP="005422A0">
      <w:pPr>
        <w:pStyle w:val="ConsPlusNormal"/>
        <w:spacing w:before="240"/>
        <w:ind w:firstLine="540"/>
        <w:jc w:val="both"/>
        <w:rPr>
          <w:rFonts w:ascii="Sylfaen" w:hAnsi="Sylfaen"/>
          <w:sz w:val="24"/>
          <w:szCs w:val="24"/>
        </w:rPr>
      </w:pPr>
      <w:r w:rsidRPr="00595CC0">
        <w:rPr>
          <w:rFonts w:ascii="Sylfaen" w:hAnsi="Sylfaen"/>
          <w:sz w:val="24"/>
          <w:szCs w:val="24"/>
        </w:rPr>
        <w:t xml:space="preserve">Таким образом, с учетом требований статей 36, 74, 101 и 102 Федерального </w:t>
      </w:r>
      <w:r w:rsidRPr="00595CC0">
        <w:rPr>
          <w:rFonts w:ascii="Sylfaen" w:hAnsi="Sylfaen"/>
          <w:sz w:val="24"/>
          <w:szCs w:val="24"/>
        </w:rPr>
        <w:lastRenderedPageBreak/>
        <w:t>конституционного закона "О Конституционном Суде Российской Федерации", пункт 2.1 части второй статьи 30 УПК Российской Федерации является предметом рассмотрения Конституционного Суда Российской Федерации по настоящему делу постольку, поскольку на его основании в системе действующего правового регулирования решается вопрос о возможности рассмотреть по ходатайству подсудимого, совершившего преступление в совершеннолетнем возрасте, уголовное дело, отнесенное к предметной подсудности суда с участием присяжных заседателей, применительно к случаям, когда выделение в отдельное производство уголовного дела в отношении совместно с ним участвовавших в совершении преступления несовершеннолетних подсудимых признано невозможным ввиду того, что это будет препятствовать всесторонности и объективности разрешения как дела, выделенного в отдельное производство, так и дела, рассматриваемого судом с участием присяжных заседателей.</w:t>
      </w:r>
    </w:p>
    <w:p w:rsidR="005422A0" w:rsidRPr="00595CC0" w:rsidRDefault="005422A0" w:rsidP="005422A0">
      <w:pPr>
        <w:pStyle w:val="ConsPlusNormal"/>
        <w:spacing w:before="240"/>
        <w:ind w:firstLine="540"/>
        <w:jc w:val="both"/>
        <w:rPr>
          <w:rFonts w:ascii="Sylfaen" w:hAnsi="Sylfaen"/>
          <w:sz w:val="24"/>
          <w:szCs w:val="24"/>
        </w:rPr>
      </w:pPr>
      <w:r w:rsidRPr="00595CC0">
        <w:rPr>
          <w:rFonts w:ascii="Sylfaen" w:hAnsi="Sylfaen"/>
          <w:sz w:val="24"/>
          <w:szCs w:val="24"/>
        </w:rPr>
        <w:t>2. Конституция Российской Федерации, гарантируя в главе 2 права и свободы человека и гражданина, включает в их число право обвиняемого в совершении преступления на рассмотрение его дела судом с участием присяжных заседателей в случаях, предусмотренных федеральным законом (статья 47, часть 2), а в главе 7 о судебной власти и прокуратуре указывает также, что, если это предусмотрено федеральным законом, судопроизводство осуществляется с участием присяжных заседателей (статья 123, часть 4).</w:t>
      </w:r>
    </w:p>
    <w:p w:rsidR="005422A0" w:rsidRPr="00595CC0" w:rsidRDefault="005422A0" w:rsidP="005422A0">
      <w:pPr>
        <w:pStyle w:val="ConsPlusNormal"/>
        <w:spacing w:before="240"/>
        <w:ind w:firstLine="540"/>
        <w:jc w:val="both"/>
        <w:rPr>
          <w:rFonts w:ascii="Sylfaen" w:hAnsi="Sylfaen"/>
          <w:sz w:val="24"/>
          <w:szCs w:val="24"/>
        </w:rPr>
      </w:pPr>
      <w:r w:rsidRPr="00595CC0">
        <w:rPr>
          <w:rFonts w:ascii="Sylfaen" w:hAnsi="Sylfaen"/>
          <w:sz w:val="24"/>
          <w:szCs w:val="24"/>
        </w:rPr>
        <w:t xml:space="preserve">Право обвиняемого на рассмотрение его дела судом с участием присяжных заседателей не относится к числу основных прав, неотчуждаемых и принадлежащих каждому от рождения. По смыслу приведенных конституционных положений, данное право - в отличие от права на независимый и беспристрастный суд или презумпции невиновности - не входит в основное содержание (ядро) конституционного права на судебную защиту, не подлежащего изменению иначе как в порядке, установленном Конституцией Российской Федерации (статья 64 Конституции Российской Федерации), а выступает в качестве одной из его процессуальных гарантий, предоставляемых на основе дискреционных полномочий федерального законодателя в соответствии со статьями 71 (пункты "в", "г", "о"), 118 (часть 3) и 128 (часть 3) Конституции Российской Федерации. Как следует из этих статей, определение категорий уголовных дел, подсудных суду с участием присяжных заседателей, а равно изменение его ранее установленной подсудности относятся к ведению федерального законодателя и не могут расцениваться </w:t>
      </w:r>
      <w:proofErr w:type="spellStart"/>
      <w:r w:rsidRPr="00595CC0">
        <w:rPr>
          <w:rFonts w:ascii="Sylfaen" w:hAnsi="Sylfaen"/>
          <w:sz w:val="24"/>
          <w:szCs w:val="24"/>
        </w:rPr>
        <w:t>per</w:t>
      </w:r>
      <w:proofErr w:type="spellEnd"/>
      <w:r w:rsidRPr="00595CC0">
        <w:rPr>
          <w:rFonts w:ascii="Sylfaen" w:hAnsi="Sylfaen"/>
          <w:sz w:val="24"/>
          <w:szCs w:val="24"/>
        </w:rPr>
        <w:t xml:space="preserve"> </w:t>
      </w:r>
      <w:proofErr w:type="spellStart"/>
      <w:r w:rsidRPr="00595CC0">
        <w:rPr>
          <w:rFonts w:ascii="Sylfaen" w:hAnsi="Sylfaen"/>
          <w:sz w:val="24"/>
          <w:szCs w:val="24"/>
        </w:rPr>
        <w:t>se</w:t>
      </w:r>
      <w:proofErr w:type="spellEnd"/>
      <w:r w:rsidRPr="00595CC0">
        <w:rPr>
          <w:rFonts w:ascii="Sylfaen" w:hAnsi="Sylfaen"/>
          <w:sz w:val="24"/>
          <w:szCs w:val="24"/>
        </w:rPr>
        <w:t xml:space="preserve"> в качестве ограничения права на судебную защиту (Постановление Конституционного Суда Российской Федерации от 19 апреля 2010 года N 8-П).</w:t>
      </w:r>
    </w:p>
    <w:p w:rsidR="005422A0" w:rsidRPr="00595CC0" w:rsidRDefault="005422A0" w:rsidP="005422A0">
      <w:pPr>
        <w:pStyle w:val="ConsPlusNormal"/>
        <w:spacing w:before="240"/>
        <w:ind w:firstLine="540"/>
        <w:jc w:val="both"/>
        <w:rPr>
          <w:rFonts w:ascii="Sylfaen" w:hAnsi="Sylfaen"/>
          <w:sz w:val="24"/>
          <w:szCs w:val="24"/>
        </w:rPr>
      </w:pPr>
      <w:r w:rsidRPr="00595CC0">
        <w:rPr>
          <w:rFonts w:ascii="Sylfaen" w:hAnsi="Sylfaen"/>
          <w:sz w:val="24"/>
          <w:szCs w:val="24"/>
        </w:rPr>
        <w:t xml:space="preserve">Вместе с тем законодательное определение компетенции суда с участием присяжных заседателей не должно сопровождаться нарушением прав и свобод человека и гражданина, а также их конституционных гарантий, - на исключение подобных нарушений ориентируют законодательную власть правовые позиции, сформулированные Конституционным Судом Российской Федерации относительно вытекающих из статей 17 (часть 3), 19 (части 1 и 2) и 55 (часть 3) Конституции Российской Федерации допустимых пределов ограничения прав и свобод. Такие ограничения возможны лишь при обеспечении их соразмерности конституционно признаваемым целям и при сохранении существа и реального содержания затронутого </w:t>
      </w:r>
      <w:r w:rsidRPr="00595CC0">
        <w:rPr>
          <w:rFonts w:ascii="Sylfaen" w:hAnsi="Sylfaen"/>
          <w:sz w:val="24"/>
          <w:szCs w:val="24"/>
        </w:rPr>
        <w:lastRenderedPageBreak/>
        <w:t>права. Дискреция федерального законодателя в регулировании реализации права на доступ к правосудию и права на законный суд, в том числе с участием присяжных заседателей, не абсолютна и не освобождает его от обязанности не допускать - при обеспечении принципа справедливого судебного разбирательства - умаления права на судебную защиту и регламентировать подсудность уголовных дел с учетом требований правовой определенности. При этом он должен учитывать, что, по смыслу статей 20 (часть 2), 32 (часть 5), 47 (часть 2) и 123 (часть 4) Конституции Российской Федерации, судопроизводство с участием присяжных заседателей, когда не профессиональный судья, а коллегия присяжных самостоятельно разрешает вопрос о виновности подсудимого, имеет особую конституционно-правовую значимость. Недопустим произвольный и необоснованный отказ федерального законодателя от этой формы судопроизводства, непосредственно определенной Конституцией Российской Федерации применительно к защите права на жизнь как базового для осуществления всех иных конституционных прав, при рассмотрении дел по тем конкретным составам преступлений, где она уже предусмотрена.</w:t>
      </w:r>
    </w:p>
    <w:p w:rsidR="005422A0" w:rsidRPr="00595CC0" w:rsidRDefault="005422A0" w:rsidP="005422A0">
      <w:pPr>
        <w:pStyle w:val="ConsPlusNormal"/>
        <w:spacing w:before="240"/>
        <w:ind w:firstLine="540"/>
        <w:jc w:val="both"/>
        <w:rPr>
          <w:rFonts w:ascii="Sylfaen" w:hAnsi="Sylfaen"/>
          <w:sz w:val="24"/>
          <w:szCs w:val="24"/>
        </w:rPr>
      </w:pPr>
      <w:r w:rsidRPr="00595CC0">
        <w:rPr>
          <w:rFonts w:ascii="Sylfaen" w:hAnsi="Sylfaen"/>
          <w:sz w:val="24"/>
          <w:szCs w:val="24"/>
        </w:rPr>
        <w:t>2.1. Конституционный Суд Российской Федерации в Постановлении от 19 апреля 2010 года N 8-П признал не противоречащим Конституции Российской Федерации порядок, при котором имеет место полное изъятие из подсудности суда с участием присяжных заседателей дел о терроризме и связанных с ним преступных деяниях, таких как вооруженный мятеж и насильственный захват власти, вызванное их повышенной сложностью и спецификой самих преступлений, предопределяющих в современных условиях правомочие именно профессиональных судей, а не коллегии присяжных делать вывод о виновности или невиновности в этих деяниях на основе исследования фактических обстоятельств и оценки собранных доказательств.</w:t>
      </w:r>
    </w:p>
    <w:p w:rsidR="005422A0" w:rsidRPr="00595CC0" w:rsidRDefault="005422A0" w:rsidP="005422A0">
      <w:pPr>
        <w:pStyle w:val="ConsPlusNormal"/>
        <w:spacing w:before="240"/>
        <w:ind w:firstLine="540"/>
        <w:jc w:val="both"/>
        <w:rPr>
          <w:rFonts w:ascii="Sylfaen" w:hAnsi="Sylfaen"/>
          <w:sz w:val="24"/>
          <w:szCs w:val="24"/>
        </w:rPr>
      </w:pPr>
      <w:r w:rsidRPr="00595CC0">
        <w:rPr>
          <w:rFonts w:ascii="Sylfaen" w:hAnsi="Sylfaen"/>
          <w:sz w:val="24"/>
          <w:szCs w:val="24"/>
        </w:rPr>
        <w:t>В Определении от 28 июня 2012 года N 1274-О Конституционный Суд Российской Федерации указал, что пункты 2 и 3 части второй статьи 30 УПК Российской Федерации, как исключающие по предметному признаку из подсудности суда с участием присяжных заседателей уголовные дела об определенных категориях преступлений, не предполагают возможность рассмотрения дела таким судом, даже если отдельным обвиняемым по делу данные преступления не вменяются, но выделить в отдельное производство дело в их отношении невозможно. В таком случае дело подлежит рассмотрению в отношении всех подсудимых судом в составе трех судей федерального суда общей юрисдикции, являющимся законным судом для всех подсудимых. Иное приводило бы либо к нарушению законодательного исключения из подсудности суда с участием присяжных заседателей уголовных дел о соответствующих преступлениях, а потому к разрешению дела незаконным составом суда, либо к его разрешению в условиях, не отвечающих требованиям справедливости, всесторонности и объективности.</w:t>
      </w:r>
    </w:p>
    <w:p w:rsidR="005422A0" w:rsidRPr="00595CC0" w:rsidRDefault="005422A0" w:rsidP="005422A0">
      <w:pPr>
        <w:pStyle w:val="ConsPlusNormal"/>
        <w:spacing w:before="240"/>
        <w:ind w:firstLine="540"/>
        <w:jc w:val="both"/>
        <w:rPr>
          <w:rFonts w:ascii="Sylfaen" w:hAnsi="Sylfaen"/>
          <w:sz w:val="24"/>
          <w:szCs w:val="24"/>
        </w:rPr>
      </w:pPr>
      <w:r w:rsidRPr="00595CC0">
        <w:rPr>
          <w:rFonts w:ascii="Sylfaen" w:hAnsi="Sylfaen"/>
          <w:sz w:val="24"/>
          <w:szCs w:val="24"/>
        </w:rPr>
        <w:t xml:space="preserve">Выводы, к которым пришел Конституционный Суд Российской Федерации в названных решениях, касаются лишь ситуации, когда государство вывело уголовные дела о преступлениях, вмененных некоторым подсудимым по делу, из предметной подсудности суда с участием присяжных заседателей. Правовая позиция о невозможности рассмотреть дело в таком случае судом с участием присяжных </w:t>
      </w:r>
      <w:r w:rsidRPr="00595CC0">
        <w:rPr>
          <w:rFonts w:ascii="Sylfaen" w:hAnsi="Sylfaen"/>
          <w:sz w:val="24"/>
          <w:szCs w:val="24"/>
        </w:rPr>
        <w:lastRenderedPageBreak/>
        <w:t>заседателей сохраняет свою силу, и настоящее Постановление ее не затрагивает.</w:t>
      </w:r>
    </w:p>
    <w:p w:rsidR="005422A0" w:rsidRPr="00595CC0" w:rsidRDefault="005422A0" w:rsidP="005422A0">
      <w:pPr>
        <w:pStyle w:val="ConsPlusNormal"/>
        <w:spacing w:before="240"/>
        <w:ind w:firstLine="540"/>
        <w:jc w:val="both"/>
        <w:rPr>
          <w:rFonts w:ascii="Sylfaen" w:hAnsi="Sylfaen"/>
          <w:sz w:val="24"/>
          <w:szCs w:val="24"/>
        </w:rPr>
      </w:pPr>
      <w:r w:rsidRPr="00595CC0">
        <w:rPr>
          <w:rFonts w:ascii="Sylfaen" w:hAnsi="Sylfaen"/>
          <w:sz w:val="24"/>
          <w:szCs w:val="24"/>
        </w:rPr>
        <w:t>2.2. В Постановлении от 20 мая 2014 года N 16-П Конституционный Суд Российской Федерации признал конституционным пункт 1 части третьей статьи 31 УПК Российской Федерации, не предполагающий в системе действующего правового регулирования возможность рассмотрения судом с участием присяжных заседателей уголовных дел о преступлениях, совершенных лицами в возрасте до восемнадцати лет, которым в силу положений Уголовного кодекса Российской Федерации не могут быть назначены пожизненное лишение свободы или смертная казнь, поскольку подсудность таких дел определяется исключительно на основании закона, с учетом особенностей производства по уголовным делам несовершеннолетних и установленных для них дополнительных процессуальных гарантий, включая право на рассмотрение дела коллегией из трех профессиональных судей и расширенные возможности апелляционного обжалования.</w:t>
      </w:r>
    </w:p>
    <w:p w:rsidR="005422A0" w:rsidRPr="00595CC0" w:rsidRDefault="005422A0" w:rsidP="005422A0">
      <w:pPr>
        <w:pStyle w:val="ConsPlusNormal"/>
        <w:spacing w:before="240"/>
        <w:ind w:firstLine="540"/>
        <w:jc w:val="both"/>
        <w:rPr>
          <w:rFonts w:ascii="Sylfaen" w:hAnsi="Sylfaen"/>
          <w:sz w:val="24"/>
          <w:szCs w:val="24"/>
        </w:rPr>
      </w:pPr>
      <w:r w:rsidRPr="00595CC0">
        <w:rPr>
          <w:rFonts w:ascii="Sylfaen" w:hAnsi="Sylfaen"/>
          <w:sz w:val="24"/>
          <w:szCs w:val="24"/>
        </w:rPr>
        <w:t>Однако Конституционный Суд Российской Федерации принял названное решение по предмету, существенно отличающемуся от затронутого в запросе Ленинградского областного суда, а именно применительно к ситуации, когда несовершеннолетний обвиняется в совершении преступлений не в соучастии, а единолично, ввиду чего в его уголовном деле отсутствует необходимость изыскания баланса конституционных ценностей, имея в виду законные интересы совершеннолетнего, который бы обвинялся по тому же делу и настаивал на рассмотрении дела судом с участием присяжных заседателей.</w:t>
      </w:r>
    </w:p>
    <w:p w:rsidR="005422A0" w:rsidRPr="00595CC0" w:rsidRDefault="005422A0" w:rsidP="005422A0">
      <w:pPr>
        <w:pStyle w:val="ConsPlusNormal"/>
        <w:spacing w:before="240"/>
        <w:ind w:firstLine="540"/>
        <w:jc w:val="both"/>
        <w:rPr>
          <w:rFonts w:ascii="Sylfaen" w:hAnsi="Sylfaen"/>
          <w:sz w:val="24"/>
          <w:szCs w:val="24"/>
        </w:rPr>
      </w:pPr>
      <w:r w:rsidRPr="00595CC0">
        <w:rPr>
          <w:rFonts w:ascii="Sylfaen" w:hAnsi="Sylfaen"/>
          <w:sz w:val="24"/>
          <w:szCs w:val="24"/>
        </w:rPr>
        <w:t>Кроме того, согласно данному Постановлению изъятие из подсудности суда с участием присяжных заседателей уголовных дел, по которым в качестве наиболее строгого вида наказания не могут быть назначены пожизненное лишение свободы или смертная казнь, - при предоставлении несовершеннолетнему, обвиняемому в соответствующем преступлении, права на рассмотрение дела коллегией из трех профессиональных судей в качестве дополнительной процессуальной гарантии законного, объективного, беспристрастного и справедливого разрешения дела - не ухудшает положение несовершеннолетних и не вводит дискриминирующие различия в их обеспечении эффективной судебной защитой по сравнению с совершеннолетними. Указанное изъятие не отражается негативно на положении несовершеннолетних обвиняемых, но лишь при условии предоставления им альтернативных гарантий защиты их прав и законных интересов, с тем чтобы при применении к ним уголовного закона обеспечивался учет социальных, возрастных и психофизиологических особенностей этой категории лиц. Вместе с тем сказанное не равнозначно обратному утверждению - что рассмотрение судом с участием присяжных заседателей дел по обвинению несовершеннолетних неизбежно связано с ухудшением их положения; по смыслу данного Постановления, такое рассмотрение не является, в конституционно-правовом аспекте, принципиально недопустимым.</w:t>
      </w:r>
    </w:p>
    <w:p w:rsidR="005422A0" w:rsidRPr="00595CC0" w:rsidRDefault="005422A0" w:rsidP="005422A0">
      <w:pPr>
        <w:pStyle w:val="ConsPlusNormal"/>
        <w:spacing w:before="240"/>
        <w:ind w:firstLine="540"/>
        <w:jc w:val="both"/>
        <w:rPr>
          <w:rFonts w:ascii="Sylfaen" w:hAnsi="Sylfaen"/>
          <w:sz w:val="24"/>
          <w:szCs w:val="24"/>
        </w:rPr>
      </w:pPr>
      <w:r w:rsidRPr="00595CC0">
        <w:rPr>
          <w:rFonts w:ascii="Sylfaen" w:hAnsi="Sylfaen"/>
          <w:sz w:val="24"/>
          <w:szCs w:val="24"/>
        </w:rPr>
        <w:t xml:space="preserve">3. Приведенными правовыми позициями предопределяются принципиальные параметры конституционно-правового истолкования и применения нормы права, которые должны быть приняты во внимание при разрешении коллизии интересов </w:t>
      </w:r>
      <w:r w:rsidRPr="00595CC0">
        <w:rPr>
          <w:rFonts w:ascii="Sylfaen" w:hAnsi="Sylfaen"/>
          <w:sz w:val="24"/>
          <w:szCs w:val="24"/>
        </w:rPr>
        <w:lastRenderedPageBreak/>
        <w:t>совершеннолетних обвиняемых и их несовершеннолетних соучастников в тех случаях, когда выделение в отдельное производство уголовного дела неприемлемо с точки зрения негативных последствий для достижения целей правосудия. Как подчеркнул Конституционный Суд Российской Федерации, в судебной практике должно обеспечиваться - с целью соблюдения конституционно-правового баланса интересов и с учетом высшей юридической силы и прямого действия Конституции Российской Федерации (статья 15, часть 1) - конституционное истолкование применяемых нормативных положений, исходя из чего в процессе реализации дискреционных полномочий по определению состава, соотношения и приоритета норм, подлежащих применению в конкретном деле, суды должны следовать такому варианту их интерпретации, при котором исключается возможность ущемления гарантированных Конституцией Российской Федерации прав и свобод (постановления от 23 февраля 1999 года N 4-П, от 23 января 2007 года N 1-П, от 21 января 2019 года N 6-П и др.).</w:t>
      </w:r>
    </w:p>
    <w:p w:rsidR="005422A0" w:rsidRPr="00595CC0" w:rsidRDefault="005422A0" w:rsidP="005422A0">
      <w:pPr>
        <w:pStyle w:val="ConsPlusNormal"/>
        <w:spacing w:before="240"/>
        <w:ind w:firstLine="540"/>
        <w:jc w:val="both"/>
        <w:rPr>
          <w:rFonts w:ascii="Sylfaen" w:hAnsi="Sylfaen"/>
          <w:sz w:val="24"/>
          <w:szCs w:val="24"/>
        </w:rPr>
      </w:pPr>
      <w:r w:rsidRPr="00595CC0">
        <w:rPr>
          <w:rFonts w:ascii="Sylfaen" w:hAnsi="Sylfaen"/>
          <w:sz w:val="24"/>
          <w:szCs w:val="24"/>
        </w:rPr>
        <w:t xml:space="preserve">Пункт 2.1 части второй статьи 30 УПК Российской Федерации, будучи включенным в часть первую "Общие положения" этого кодифицированного правового акта, устанавливает правила определения предметной и персональной подсудности районного суда (гарнизонного военного суда) при рассмотрении им по ходатайству обвиняемого уголовного дела с участием присяжных заседателей, в том числе предусматривает изъятие из нее дел о преступлениях, совершенных лицами в возрасте до восемнадцати лет. В то же время часть вторая статьи 325 данного Кодекса - в отступление от общего правила о свободе выбора обвиняемыми одной из законных форм судопроизводства - закрепляет для случаев возникновения между ними разногласий, когда часть из них отказывается от суда с участием присяжных заседателей, а выделение дела в их отношении в отдельное производство невозможно, приоритет рассмотрения уголовного дела именно с участием присяжных заседателей. Эта норма помещена в часть третью "Судебное производство" данного Кодекса, которая специальным образом регулирует, помимо прочего, порядок уголовного судопроизводства в суде первой инстанции (раздел IX) и с участием присяжных заседателей (раздел XII). Тем самым часть вторая статьи 325 УПК Российской Федерации, имеющая своим основанием провозглашенное статьей 47 (часть 2) Конституции Российской Федерации право на рассмотрение дела судом с участием присяжных заседателей и предназначенная для регламентации отношений в особенной сфере правового регулирования, по ее конституционно-правовому смыслу в системе норм уголовно-процессуального законодательства выступает в качестве специальной нормы по отношению к общим положениям данного Кодекса о персональной подсудности дел несовершеннолетних обвиняемых, а значит, в случае коллизии между ними она обладает приоритетом исходя из общеправового принципа </w:t>
      </w:r>
      <w:proofErr w:type="spellStart"/>
      <w:r w:rsidRPr="00595CC0">
        <w:rPr>
          <w:rFonts w:ascii="Sylfaen" w:hAnsi="Sylfaen"/>
          <w:sz w:val="24"/>
          <w:szCs w:val="24"/>
        </w:rPr>
        <w:t>lex</w:t>
      </w:r>
      <w:proofErr w:type="spellEnd"/>
      <w:r w:rsidRPr="00595CC0">
        <w:rPr>
          <w:rFonts w:ascii="Sylfaen" w:hAnsi="Sylfaen"/>
          <w:sz w:val="24"/>
          <w:szCs w:val="24"/>
        </w:rPr>
        <w:t xml:space="preserve"> </w:t>
      </w:r>
      <w:proofErr w:type="spellStart"/>
      <w:r w:rsidRPr="00595CC0">
        <w:rPr>
          <w:rFonts w:ascii="Sylfaen" w:hAnsi="Sylfaen"/>
          <w:sz w:val="24"/>
          <w:szCs w:val="24"/>
        </w:rPr>
        <w:t>specialis</w:t>
      </w:r>
      <w:proofErr w:type="spellEnd"/>
      <w:r w:rsidRPr="00595CC0">
        <w:rPr>
          <w:rFonts w:ascii="Sylfaen" w:hAnsi="Sylfaen"/>
          <w:sz w:val="24"/>
          <w:szCs w:val="24"/>
        </w:rPr>
        <w:t xml:space="preserve"> </w:t>
      </w:r>
      <w:proofErr w:type="spellStart"/>
      <w:r w:rsidRPr="00595CC0">
        <w:rPr>
          <w:rFonts w:ascii="Sylfaen" w:hAnsi="Sylfaen"/>
          <w:sz w:val="24"/>
          <w:szCs w:val="24"/>
        </w:rPr>
        <w:t>derogat</w:t>
      </w:r>
      <w:proofErr w:type="spellEnd"/>
      <w:r w:rsidRPr="00595CC0">
        <w:rPr>
          <w:rFonts w:ascii="Sylfaen" w:hAnsi="Sylfaen"/>
          <w:sz w:val="24"/>
          <w:szCs w:val="24"/>
        </w:rPr>
        <w:t xml:space="preserve"> </w:t>
      </w:r>
      <w:proofErr w:type="spellStart"/>
      <w:r w:rsidRPr="00595CC0">
        <w:rPr>
          <w:rFonts w:ascii="Sylfaen" w:hAnsi="Sylfaen"/>
          <w:sz w:val="24"/>
          <w:szCs w:val="24"/>
        </w:rPr>
        <w:t>generali</w:t>
      </w:r>
      <w:proofErr w:type="spellEnd"/>
      <w:r w:rsidRPr="00595CC0">
        <w:rPr>
          <w:rFonts w:ascii="Sylfaen" w:hAnsi="Sylfaen"/>
          <w:sz w:val="24"/>
          <w:szCs w:val="24"/>
        </w:rPr>
        <w:t>, определяющего критерий выбора в случае конкуренции общей и специальной норм, регулирующих одни и те же общественные отношения.</w:t>
      </w:r>
    </w:p>
    <w:p w:rsidR="005422A0" w:rsidRPr="00595CC0" w:rsidRDefault="005422A0" w:rsidP="005422A0">
      <w:pPr>
        <w:pStyle w:val="ConsPlusNormal"/>
        <w:spacing w:before="240"/>
        <w:ind w:firstLine="540"/>
        <w:jc w:val="both"/>
        <w:rPr>
          <w:rFonts w:ascii="Sylfaen" w:hAnsi="Sylfaen"/>
          <w:sz w:val="24"/>
          <w:szCs w:val="24"/>
        </w:rPr>
      </w:pPr>
      <w:r w:rsidRPr="00595CC0">
        <w:rPr>
          <w:rFonts w:ascii="Sylfaen" w:hAnsi="Sylfaen"/>
          <w:sz w:val="24"/>
          <w:szCs w:val="24"/>
        </w:rPr>
        <w:t xml:space="preserve">При этом приоритет, отданный праву обвиняемого, заявившего ходатайство о рассмотрении дела судом с участием присяжных заседателей, осуществляемом, в силу статьи 324 УПК Российской Федерации, в общем порядке с учетом особенностей, предусмотренных главой 42 данного Кодекса, не предполагает игнорирование установленных главой 50 и другими его положениями, специально регулирующими </w:t>
      </w:r>
      <w:r w:rsidRPr="00595CC0">
        <w:rPr>
          <w:rFonts w:ascii="Sylfaen" w:hAnsi="Sylfaen"/>
          <w:sz w:val="24"/>
          <w:szCs w:val="24"/>
        </w:rPr>
        <w:lastRenderedPageBreak/>
        <w:t>производство по уголовным делам в отношении несовершеннолетних, повышенных гарантий защиты их прав и законных интересов. В частности, к несовершеннолетнему, привлеченному по одному уголовному делу вместе со взрослым, но нуждающемуся в особой правовой защите ввиду его возрастных, психоэмоциональных и интеллектуальных возможностей, во всяком случае должны применяться закрепленные данным Кодексом требования об обязательном участии в делах несовершеннолетних защитника, о специфике круга устанавливаемых по этой категории дел обстоятельств, ограничении времени допроса несовершеннолетнего обвиняемого (подсудимого), участии в допросе педагога и психолога, а в судебном разбирательстве - законного представителя несовершеннолетнего (пункт 2 части первой статьи 51, статьи 421, 425 и 428). В целях обеспечения конфиденциальности судебного процесса в случаях, когда рассматриваются дела о преступлениях, совершенных лицами, не достигшими возраста шестнадцати лет, допускается проведение закрытого судебного разбирательства по решению суда, который также вправе по ходатайству стороны или по собственной инициативе удалить несовершеннолетнего подсудимого из зала судебного заседания на время исследования обстоятельств, способных оказать на него отрицательное воздействие, с обязательным сообщением ему по возвращении в зал судебного заседания в необходимых объеме и форме содержания судебного разбирательства, происшедшего в его отсутствие, и предоставлением возможности задать вопросы лицам, допрошенным в его отсутствие (пункт 2 части второй статьи 241 и статья 429 данного Кодекса).</w:t>
      </w:r>
    </w:p>
    <w:p w:rsidR="005422A0" w:rsidRPr="00595CC0" w:rsidRDefault="005422A0" w:rsidP="005422A0">
      <w:pPr>
        <w:pStyle w:val="ConsPlusNormal"/>
        <w:spacing w:before="240"/>
        <w:ind w:firstLine="540"/>
        <w:jc w:val="both"/>
        <w:rPr>
          <w:rFonts w:ascii="Sylfaen" w:hAnsi="Sylfaen"/>
          <w:sz w:val="24"/>
          <w:szCs w:val="24"/>
        </w:rPr>
      </w:pPr>
      <w:r w:rsidRPr="00595CC0">
        <w:rPr>
          <w:rFonts w:ascii="Sylfaen" w:hAnsi="Sylfaen"/>
          <w:sz w:val="24"/>
          <w:szCs w:val="24"/>
        </w:rPr>
        <w:t>Кроме того, согласно части восьмой статьи 335 УПК Российской Федерации сведения о личности подсудимого - оглашение которых при производстве по делам несовершеннолетних, как правило, нуждается в соблюдении условий конфиденциальности - подлежат исследованию с участием присяжных заседателей лишь в той мере, в какой они необходимы для установления отдельных признаков состава преступления, в совершении которого подсудимый обвиняется. В соответствии же с частью третьей статьи 346 данного Кодекса последствия обвинительного вердикта, в том числе касающиеся назначения наказания, когда особое значение приобретает исследование полных сведений о личности несовершеннолетнего, должны обсуждаться без участия присяжных заседателей.</w:t>
      </w:r>
    </w:p>
    <w:p w:rsidR="005422A0" w:rsidRPr="00595CC0" w:rsidRDefault="005422A0" w:rsidP="005422A0">
      <w:pPr>
        <w:pStyle w:val="ConsPlusNormal"/>
        <w:spacing w:before="240"/>
        <w:ind w:firstLine="540"/>
        <w:jc w:val="both"/>
        <w:rPr>
          <w:rFonts w:ascii="Sylfaen" w:hAnsi="Sylfaen"/>
          <w:sz w:val="24"/>
          <w:szCs w:val="24"/>
        </w:rPr>
      </w:pPr>
      <w:r w:rsidRPr="00595CC0">
        <w:rPr>
          <w:rFonts w:ascii="Sylfaen" w:hAnsi="Sylfaen"/>
          <w:sz w:val="24"/>
          <w:szCs w:val="24"/>
        </w:rPr>
        <w:t>4. Принимая во внимание особую конституционно-правовую значимость права граждан на рассмотрение их уголовных дел судом с участием присяжных заседателей, а также необходимость соблюдения справедливого баланса интересов, связанных с обеспечением права каждого на законный суд, по смыслу статьи 47 (часть 2) Конституции Российской Федерации во взаимосвязи с ее статьей 123 (часть 4), совершеннолетний подсудимый не может быть лишен конституционного права быть судимым судом с участием присяжных заседателей в ситуации, когда он заявил в соответствии с частью второй статьи 325 УПК Российской Федерации ходатайство о рассмотрении таким судом уголовного дела, по которому наряду с ним привлечены и несовершеннолетние подсудимые, а выделение в отдельное производство дела в отношении совместно участвовавших в совершении преступления несовершеннолетних признано судом невозможным, как препятствующее всесторонности и объективности процесса.</w:t>
      </w:r>
    </w:p>
    <w:p w:rsidR="005422A0" w:rsidRPr="00595CC0" w:rsidRDefault="005422A0" w:rsidP="005422A0">
      <w:pPr>
        <w:pStyle w:val="ConsPlusNormal"/>
        <w:spacing w:before="240"/>
        <w:ind w:firstLine="540"/>
        <w:jc w:val="both"/>
        <w:rPr>
          <w:rFonts w:ascii="Sylfaen" w:hAnsi="Sylfaen"/>
          <w:sz w:val="24"/>
          <w:szCs w:val="24"/>
        </w:rPr>
      </w:pPr>
      <w:r w:rsidRPr="00595CC0">
        <w:rPr>
          <w:rFonts w:ascii="Sylfaen" w:hAnsi="Sylfaen"/>
          <w:sz w:val="24"/>
          <w:szCs w:val="24"/>
        </w:rPr>
        <w:lastRenderedPageBreak/>
        <w:t>Таким образом, пункт 2.1 части второй статьи 30 УПК Российской Федерации, применяемый в системе действующего правового регулирования, в том числе во взаимосвязи с частью второй статьи 325 данного Кодекса, не противоречит Конституции Российской Федерации, поскольку предполагает рассмотрение судом с участием присяжных заседателей уголовного дела в отношении совершеннолетнего подсудимого, заявившего ходатайство о рассмотрении дела таким судом, и лиц, совместно с ним участвовавших в совершении преступления в несовершеннолетнем возрасте, в случае, когда выделение в отдельное производство уголовного дела в отношении несовершеннолетних признано судом невозможным, как препятствующее всесторонности и объективности разрешения дела, выделенного в отдельное производство, и дела, рассматриваемого судом с участием присяжных заседателей, и при условии, что среди вмененных подсудимым нет преступлений, дела о которых в силу осуществленного федеральным законодателем в рамках своей дискреции регулирования выведены из предметной подсудности суда с участием присяжных заседателей.</w:t>
      </w:r>
    </w:p>
    <w:p w:rsidR="005422A0" w:rsidRPr="00595CC0" w:rsidRDefault="005422A0" w:rsidP="005422A0">
      <w:pPr>
        <w:pStyle w:val="ConsPlusNormal"/>
        <w:spacing w:before="240"/>
        <w:ind w:firstLine="540"/>
        <w:jc w:val="both"/>
        <w:rPr>
          <w:rFonts w:ascii="Sylfaen" w:hAnsi="Sylfaen"/>
          <w:sz w:val="24"/>
          <w:szCs w:val="24"/>
        </w:rPr>
      </w:pPr>
      <w:r w:rsidRPr="00595CC0">
        <w:rPr>
          <w:rFonts w:ascii="Sylfaen" w:hAnsi="Sylfaen"/>
          <w:sz w:val="24"/>
          <w:szCs w:val="24"/>
        </w:rPr>
        <w:t>Иное влекло бы за собой - в отступление от предписаний статей 17 (часть 3), 19 (части 1 и 2) и 55 (часть 3) Конституции Российской Федерации - недопустимое ограничение гарантируемого ее статьей 47 (часть 2) права обвиняемого в совершении преступления на рассмотрение его дела судом с участием присяжных заседателей в случаях, предусмотренных федеральным законом.</w:t>
      </w:r>
    </w:p>
    <w:p w:rsidR="005422A0" w:rsidRPr="00595CC0" w:rsidRDefault="005422A0" w:rsidP="005422A0">
      <w:pPr>
        <w:pStyle w:val="ConsPlusNormal"/>
        <w:spacing w:before="240"/>
        <w:ind w:firstLine="540"/>
        <w:jc w:val="both"/>
        <w:rPr>
          <w:rFonts w:ascii="Sylfaen" w:hAnsi="Sylfaen"/>
          <w:sz w:val="24"/>
          <w:szCs w:val="24"/>
        </w:rPr>
      </w:pPr>
      <w:r w:rsidRPr="00595CC0">
        <w:rPr>
          <w:rFonts w:ascii="Sylfaen" w:hAnsi="Sylfaen"/>
          <w:sz w:val="24"/>
          <w:szCs w:val="24"/>
        </w:rPr>
        <w:t>Исходя из изложенного и руководствуясь статьями 47.1, 71, 72, 74, 75, 78, 79, 87 и 104 Федерального конституционного закона "О Конституционном Суде Российской Федерации", Конституционный Суд Российской Федерации</w:t>
      </w:r>
    </w:p>
    <w:p w:rsidR="005422A0" w:rsidRPr="00595CC0" w:rsidRDefault="005422A0" w:rsidP="005422A0">
      <w:pPr>
        <w:pStyle w:val="ConsPlusNormal"/>
        <w:jc w:val="both"/>
        <w:rPr>
          <w:rFonts w:ascii="Sylfaen" w:hAnsi="Sylfaen"/>
          <w:sz w:val="24"/>
          <w:szCs w:val="24"/>
        </w:rPr>
      </w:pPr>
    </w:p>
    <w:p w:rsidR="005422A0" w:rsidRPr="00595CC0" w:rsidRDefault="005422A0" w:rsidP="005422A0">
      <w:pPr>
        <w:pStyle w:val="ConsPlusNormal"/>
        <w:jc w:val="center"/>
        <w:rPr>
          <w:rFonts w:ascii="Sylfaen" w:hAnsi="Sylfaen"/>
          <w:sz w:val="24"/>
          <w:szCs w:val="24"/>
        </w:rPr>
      </w:pPr>
      <w:r w:rsidRPr="00595CC0">
        <w:rPr>
          <w:rFonts w:ascii="Sylfaen" w:hAnsi="Sylfaen"/>
          <w:sz w:val="24"/>
          <w:szCs w:val="24"/>
        </w:rPr>
        <w:t>постановил:</w:t>
      </w:r>
    </w:p>
    <w:p w:rsidR="005422A0" w:rsidRPr="00595CC0" w:rsidRDefault="005422A0" w:rsidP="005422A0">
      <w:pPr>
        <w:pStyle w:val="ConsPlusNormal"/>
        <w:jc w:val="both"/>
        <w:rPr>
          <w:rFonts w:ascii="Sylfaen" w:hAnsi="Sylfaen"/>
          <w:sz w:val="24"/>
          <w:szCs w:val="24"/>
        </w:rPr>
      </w:pPr>
    </w:p>
    <w:p w:rsidR="005422A0" w:rsidRPr="00595CC0" w:rsidRDefault="005422A0" w:rsidP="005422A0">
      <w:pPr>
        <w:pStyle w:val="ConsPlusNormal"/>
        <w:ind w:firstLine="540"/>
        <w:jc w:val="both"/>
        <w:rPr>
          <w:rFonts w:ascii="Sylfaen" w:hAnsi="Sylfaen"/>
          <w:sz w:val="24"/>
          <w:szCs w:val="24"/>
        </w:rPr>
      </w:pPr>
      <w:r w:rsidRPr="00595CC0">
        <w:rPr>
          <w:rFonts w:ascii="Sylfaen" w:hAnsi="Sylfaen"/>
          <w:sz w:val="24"/>
          <w:szCs w:val="24"/>
        </w:rPr>
        <w:t>1. Признать пункт 2.1 части второй статьи 30 УПК Российской Федерации не противоречащим Конституции Российской Федерации, как допускающий - по своему конституционно-правовому смыслу в системе действующего правового регулирования, в том числе во взаимосвязи с частью второй статьи 325 данного Кодекса, - возможность рассмотрения судом с участием присяжных заседателей уголовного дела по обвинению в совместном совершении преступления лица, достигшего к моменту его совершения совершеннолетия, и несовершеннолетних лиц в случае, если суд придет к выводу о невозможности выделения уголовного дела в отношении несовершеннолетних в отдельное производство ввиду того, что это будет препятствовать всесторонности и объективности разрешения дела, выделенного в отдельное производство, и дела, рассматриваемого судом с участием присяжных заседателей, и при условии отсутствия среди вмененных подсудимым тех преступлений, дела о которых выведены из предметной подсудности суда с участием присяжных заседателей.</w:t>
      </w:r>
    </w:p>
    <w:p w:rsidR="005422A0" w:rsidRPr="00595CC0" w:rsidRDefault="005422A0" w:rsidP="005422A0">
      <w:pPr>
        <w:pStyle w:val="ConsPlusNormal"/>
        <w:spacing w:before="240"/>
        <w:ind w:firstLine="540"/>
        <w:jc w:val="both"/>
        <w:rPr>
          <w:rFonts w:ascii="Sylfaen" w:hAnsi="Sylfaen"/>
          <w:sz w:val="24"/>
          <w:szCs w:val="24"/>
        </w:rPr>
      </w:pPr>
      <w:r w:rsidRPr="00595CC0">
        <w:rPr>
          <w:rFonts w:ascii="Sylfaen" w:hAnsi="Sylfaen"/>
          <w:sz w:val="24"/>
          <w:szCs w:val="24"/>
        </w:rPr>
        <w:t>2. Выявленный в настоящем Постановлении конституционно-правовой смысл пункта 2.1 части второй статьи 30 УПК Российской Федерации является общеобязательным, что исключает любое иное его истолкование в правоприменительной практике.</w:t>
      </w:r>
    </w:p>
    <w:p w:rsidR="005422A0" w:rsidRPr="00595CC0" w:rsidRDefault="005422A0" w:rsidP="005422A0">
      <w:pPr>
        <w:pStyle w:val="ConsPlusNormal"/>
        <w:spacing w:before="240"/>
        <w:ind w:firstLine="540"/>
        <w:jc w:val="both"/>
        <w:rPr>
          <w:rFonts w:ascii="Sylfaen" w:hAnsi="Sylfaen"/>
          <w:sz w:val="24"/>
          <w:szCs w:val="24"/>
        </w:rPr>
      </w:pPr>
      <w:r w:rsidRPr="00595CC0">
        <w:rPr>
          <w:rFonts w:ascii="Sylfaen" w:hAnsi="Sylfaen"/>
          <w:sz w:val="24"/>
          <w:szCs w:val="24"/>
        </w:rPr>
        <w:lastRenderedPageBreak/>
        <w:t>3.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5422A0" w:rsidRPr="00595CC0" w:rsidRDefault="005422A0" w:rsidP="005422A0">
      <w:pPr>
        <w:pStyle w:val="ConsPlusNormal"/>
        <w:spacing w:before="240"/>
        <w:ind w:firstLine="540"/>
        <w:jc w:val="both"/>
        <w:rPr>
          <w:rFonts w:ascii="Sylfaen" w:hAnsi="Sylfaen"/>
          <w:sz w:val="24"/>
          <w:szCs w:val="24"/>
        </w:rPr>
      </w:pPr>
      <w:r w:rsidRPr="00595CC0">
        <w:rPr>
          <w:rFonts w:ascii="Sylfaen" w:hAnsi="Sylfaen"/>
          <w:sz w:val="24"/>
          <w:szCs w:val="24"/>
        </w:rPr>
        <w:t>4.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5422A0" w:rsidRPr="00595CC0" w:rsidRDefault="005422A0" w:rsidP="005422A0">
      <w:pPr>
        <w:pStyle w:val="ConsPlusNormal"/>
        <w:jc w:val="both"/>
        <w:rPr>
          <w:rFonts w:ascii="Sylfaen" w:hAnsi="Sylfaen"/>
          <w:sz w:val="24"/>
          <w:szCs w:val="24"/>
        </w:rPr>
      </w:pPr>
    </w:p>
    <w:p w:rsidR="005422A0" w:rsidRPr="00595CC0" w:rsidRDefault="005422A0" w:rsidP="005422A0">
      <w:pPr>
        <w:pStyle w:val="ConsPlusNormal"/>
        <w:jc w:val="right"/>
        <w:rPr>
          <w:rFonts w:ascii="Sylfaen" w:hAnsi="Sylfaen"/>
          <w:sz w:val="24"/>
          <w:szCs w:val="24"/>
        </w:rPr>
      </w:pPr>
      <w:r w:rsidRPr="00595CC0">
        <w:rPr>
          <w:rFonts w:ascii="Sylfaen" w:hAnsi="Sylfaen"/>
          <w:sz w:val="24"/>
          <w:szCs w:val="24"/>
        </w:rPr>
        <w:t>Конституционный Суд</w:t>
      </w:r>
    </w:p>
    <w:p w:rsidR="005422A0" w:rsidRPr="00595CC0" w:rsidRDefault="005422A0" w:rsidP="005422A0">
      <w:pPr>
        <w:pStyle w:val="ConsPlusNormal"/>
        <w:jc w:val="right"/>
        <w:rPr>
          <w:rFonts w:ascii="Sylfaen" w:hAnsi="Sylfaen"/>
          <w:sz w:val="24"/>
          <w:szCs w:val="24"/>
        </w:rPr>
      </w:pPr>
      <w:r w:rsidRPr="00595CC0">
        <w:rPr>
          <w:rFonts w:ascii="Sylfaen" w:hAnsi="Sylfaen"/>
          <w:sz w:val="24"/>
          <w:szCs w:val="24"/>
        </w:rPr>
        <w:t>Российской Федерации</w:t>
      </w:r>
    </w:p>
    <w:p w:rsidR="005422A0" w:rsidRPr="00595CC0" w:rsidRDefault="005422A0" w:rsidP="005422A0">
      <w:pPr>
        <w:pStyle w:val="ConsPlusNormal"/>
        <w:jc w:val="both"/>
        <w:rPr>
          <w:rFonts w:ascii="Sylfaen" w:hAnsi="Sylfaen"/>
          <w:sz w:val="24"/>
          <w:szCs w:val="24"/>
        </w:rPr>
      </w:pPr>
    </w:p>
    <w:p w:rsidR="005422A0" w:rsidRDefault="005422A0" w:rsidP="005422A0">
      <w:pPr>
        <w:pStyle w:val="ConsPlusNormal"/>
        <w:pBdr>
          <w:top w:val="single" w:sz="6" w:space="0" w:color="auto"/>
        </w:pBdr>
        <w:spacing w:before="100" w:after="100"/>
        <w:jc w:val="both"/>
        <w:rPr>
          <w:rFonts w:ascii="Sylfaen" w:hAnsi="Sylfaen"/>
          <w:sz w:val="24"/>
          <w:szCs w:val="24"/>
        </w:rPr>
      </w:pPr>
    </w:p>
    <w:p w:rsidR="005422A0" w:rsidRPr="00E06095" w:rsidRDefault="005422A0" w:rsidP="005422A0">
      <w:pPr>
        <w:pStyle w:val="ConsPlusTitle"/>
        <w:jc w:val="center"/>
        <w:outlineLvl w:val="0"/>
        <w:rPr>
          <w:rFonts w:ascii="Sylfaen" w:hAnsi="Sylfaen"/>
          <w:szCs w:val="24"/>
        </w:rPr>
      </w:pPr>
      <w:r w:rsidRPr="00E06095">
        <w:rPr>
          <w:rFonts w:ascii="Sylfaen" w:hAnsi="Sylfaen"/>
          <w:szCs w:val="24"/>
        </w:rPr>
        <w:t>КОНСТИТУЦИОННЫЙ СУД РОССИЙСКОЙ ФЕДЕРАЦИИ</w:t>
      </w:r>
    </w:p>
    <w:p w:rsidR="005422A0" w:rsidRPr="00E06095" w:rsidRDefault="005422A0" w:rsidP="005422A0">
      <w:pPr>
        <w:pStyle w:val="ConsPlusTitle"/>
        <w:jc w:val="center"/>
        <w:rPr>
          <w:rFonts w:ascii="Sylfaen" w:hAnsi="Sylfaen"/>
          <w:szCs w:val="24"/>
        </w:rPr>
      </w:pPr>
    </w:p>
    <w:p w:rsidR="005422A0" w:rsidRPr="00E06095" w:rsidRDefault="005422A0" w:rsidP="005422A0">
      <w:pPr>
        <w:pStyle w:val="ConsPlusTitle"/>
        <w:jc w:val="center"/>
        <w:rPr>
          <w:rFonts w:ascii="Sylfaen" w:hAnsi="Sylfaen"/>
          <w:szCs w:val="24"/>
        </w:rPr>
      </w:pPr>
      <w:r w:rsidRPr="00E06095">
        <w:rPr>
          <w:rFonts w:ascii="Sylfaen" w:hAnsi="Sylfaen"/>
          <w:szCs w:val="24"/>
        </w:rPr>
        <w:t>РЕШЕНИЕ</w:t>
      </w:r>
    </w:p>
    <w:p w:rsidR="005422A0" w:rsidRPr="00E06095" w:rsidRDefault="005422A0" w:rsidP="005422A0">
      <w:pPr>
        <w:pStyle w:val="ConsPlusTitle"/>
        <w:jc w:val="center"/>
        <w:rPr>
          <w:rFonts w:ascii="Sylfaen" w:hAnsi="Sylfaen"/>
          <w:szCs w:val="24"/>
        </w:rPr>
      </w:pPr>
      <w:r w:rsidRPr="00E06095">
        <w:rPr>
          <w:rFonts w:ascii="Sylfaen" w:hAnsi="Sylfaen"/>
          <w:szCs w:val="24"/>
        </w:rPr>
        <w:t>от 25 апреля 2019 года</w:t>
      </w:r>
    </w:p>
    <w:p w:rsidR="005422A0" w:rsidRPr="00E06095" w:rsidRDefault="005422A0" w:rsidP="005422A0">
      <w:pPr>
        <w:pStyle w:val="ConsPlusTitle"/>
        <w:jc w:val="center"/>
        <w:rPr>
          <w:rFonts w:ascii="Sylfaen" w:hAnsi="Sylfaen"/>
          <w:szCs w:val="24"/>
        </w:rPr>
      </w:pPr>
    </w:p>
    <w:p w:rsidR="005422A0" w:rsidRPr="00E06095" w:rsidRDefault="005422A0" w:rsidP="005422A0">
      <w:pPr>
        <w:pStyle w:val="ConsPlusTitle"/>
        <w:jc w:val="center"/>
        <w:rPr>
          <w:rFonts w:ascii="Sylfaen" w:hAnsi="Sylfaen"/>
          <w:szCs w:val="24"/>
        </w:rPr>
      </w:pPr>
      <w:r w:rsidRPr="00E06095">
        <w:rPr>
          <w:rFonts w:ascii="Sylfaen" w:hAnsi="Sylfaen"/>
          <w:szCs w:val="24"/>
        </w:rPr>
        <w:t>ОБ УТВЕРЖДЕНИИ ОБЗОРА</w:t>
      </w:r>
    </w:p>
    <w:p w:rsidR="005422A0" w:rsidRPr="00E06095" w:rsidRDefault="005422A0" w:rsidP="005422A0">
      <w:pPr>
        <w:pStyle w:val="ConsPlusTitle"/>
        <w:jc w:val="center"/>
        <w:rPr>
          <w:rFonts w:ascii="Sylfaen" w:hAnsi="Sylfaen"/>
          <w:szCs w:val="24"/>
        </w:rPr>
      </w:pPr>
      <w:r w:rsidRPr="00E06095">
        <w:rPr>
          <w:rFonts w:ascii="Sylfaen" w:hAnsi="Sylfaen"/>
          <w:szCs w:val="24"/>
        </w:rPr>
        <w:t>ПРАКТИКИ КОНСТИТУЦИОННОГО СУДА РОССИЙСКОЙ ФЕДЕРАЦИИ</w:t>
      </w:r>
    </w:p>
    <w:p w:rsidR="005422A0" w:rsidRPr="00E06095" w:rsidRDefault="005422A0" w:rsidP="005422A0">
      <w:pPr>
        <w:pStyle w:val="ConsPlusTitle"/>
        <w:jc w:val="center"/>
        <w:rPr>
          <w:rFonts w:ascii="Sylfaen" w:hAnsi="Sylfaen"/>
          <w:szCs w:val="24"/>
        </w:rPr>
      </w:pPr>
      <w:r w:rsidRPr="00E06095">
        <w:rPr>
          <w:rFonts w:ascii="Sylfaen" w:hAnsi="Sylfaen"/>
          <w:szCs w:val="24"/>
        </w:rPr>
        <w:t>ЗА ПЕРВЫЙ КВАРТАЛ 2019 ГОДА</w:t>
      </w:r>
    </w:p>
    <w:p w:rsidR="005422A0" w:rsidRPr="00E06095" w:rsidRDefault="005422A0" w:rsidP="005422A0">
      <w:pPr>
        <w:pStyle w:val="ConsPlusNormal"/>
        <w:jc w:val="both"/>
        <w:rPr>
          <w:rFonts w:ascii="Sylfaen" w:hAnsi="Sylfaen"/>
          <w:sz w:val="24"/>
          <w:szCs w:val="24"/>
        </w:rPr>
      </w:pPr>
    </w:p>
    <w:p w:rsidR="005422A0" w:rsidRPr="00E06095" w:rsidRDefault="005422A0" w:rsidP="005422A0">
      <w:pPr>
        <w:pStyle w:val="ConsPlusNormal"/>
        <w:ind w:firstLine="540"/>
        <w:jc w:val="both"/>
        <w:rPr>
          <w:rFonts w:ascii="Sylfaen" w:hAnsi="Sylfaen"/>
          <w:sz w:val="24"/>
          <w:szCs w:val="24"/>
        </w:rPr>
      </w:pPr>
      <w:r w:rsidRPr="00E06095">
        <w:rPr>
          <w:rFonts w:ascii="Sylfaen" w:hAnsi="Sylfaen"/>
          <w:sz w:val="24"/>
          <w:szCs w:val="24"/>
        </w:rPr>
        <w:t xml:space="preserve">Конституционный Суд Российской Федерации в составе Председателя В.Д. Зорькина, судей К.В. </w:t>
      </w:r>
      <w:proofErr w:type="spellStart"/>
      <w:r w:rsidRPr="00E06095">
        <w:rPr>
          <w:rFonts w:ascii="Sylfaen" w:hAnsi="Sylfaen"/>
          <w:sz w:val="24"/>
          <w:szCs w:val="24"/>
        </w:rPr>
        <w:t>Арановского</w:t>
      </w:r>
      <w:proofErr w:type="spellEnd"/>
      <w:r w:rsidRPr="00E06095">
        <w:rPr>
          <w:rFonts w:ascii="Sylfaen" w:hAnsi="Sylfaen"/>
          <w:sz w:val="24"/>
          <w:szCs w:val="24"/>
        </w:rPr>
        <w:t xml:space="preserve">, А.И. Бойцова, Н.С. Бондаря, Г.А. Гаджиева, Ю.М. Данилова, Л.М. </w:t>
      </w:r>
      <w:proofErr w:type="spellStart"/>
      <w:r w:rsidRPr="00E06095">
        <w:rPr>
          <w:rFonts w:ascii="Sylfaen" w:hAnsi="Sylfaen"/>
          <w:sz w:val="24"/>
          <w:szCs w:val="24"/>
        </w:rPr>
        <w:t>Жарковой</w:t>
      </w:r>
      <w:proofErr w:type="spellEnd"/>
      <w:r w:rsidRPr="00E06095">
        <w:rPr>
          <w:rFonts w:ascii="Sylfaen" w:hAnsi="Sylfaen"/>
          <w:sz w:val="24"/>
          <w:szCs w:val="24"/>
        </w:rPr>
        <w:t xml:space="preserve">, С.М. Казанцева, С.Д. Князева, А.Н. Кокотова, Л.О. </w:t>
      </w:r>
      <w:proofErr w:type="spellStart"/>
      <w:r w:rsidRPr="00E06095">
        <w:rPr>
          <w:rFonts w:ascii="Sylfaen" w:hAnsi="Sylfaen"/>
          <w:sz w:val="24"/>
          <w:szCs w:val="24"/>
        </w:rPr>
        <w:t>Красавчиковой</w:t>
      </w:r>
      <w:proofErr w:type="spellEnd"/>
      <w:r w:rsidRPr="00E06095">
        <w:rPr>
          <w:rFonts w:ascii="Sylfaen" w:hAnsi="Sylfaen"/>
          <w:sz w:val="24"/>
          <w:szCs w:val="24"/>
        </w:rPr>
        <w:t>, С.П. Маврина, Н.В. Мельникова, Ю.Д. Рудкина, О.С. Хохряковой, В.Г. Ярославцева,</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заслушав информацию Председателя Конституционного Суда Российской Федерации о подготовленном Секретариатом Конституционного Суда Российской Федерации Обзоре практики Конституционного Суда Российской Федерации за первый квартал 2019 года,</w:t>
      </w:r>
    </w:p>
    <w:p w:rsidR="005422A0" w:rsidRPr="00E06095" w:rsidRDefault="005422A0" w:rsidP="005422A0">
      <w:pPr>
        <w:pStyle w:val="ConsPlusNormal"/>
        <w:jc w:val="both"/>
        <w:rPr>
          <w:rFonts w:ascii="Sylfaen" w:hAnsi="Sylfaen"/>
          <w:sz w:val="24"/>
          <w:szCs w:val="24"/>
        </w:rPr>
      </w:pPr>
    </w:p>
    <w:p w:rsidR="005422A0" w:rsidRPr="00E06095" w:rsidRDefault="005422A0" w:rsidP="005422A0">
      <w:pPr>
        <w:pStyle w:val="ConsPlusNormal"/>
        <w:jc w:val="center"/>
        <w:rPr>
          <w:rFonts w:ascii="Sylfaen" w:hAnsi="Sylfaen"/>
          <w:sz w:val="24"/>
          <w:szCs w:val="24"/>
        </w:rPr>
      </w:pPr>
      <w:r w:rsidRPr="00E06095">
        <w:rPr>
          <w:rFonts w:ascii="Sylfaen" w:hAnsi="Sylfaen"/>
          <w:sz w:val="24"/>
          <w:szCs w:val="24"/>
        </w:rPr>
        <w:t>решил:</w:t>
      </w:r>
    </w:p>
    <w:p w:rsidR="005422A0" w:rsidRPr="00422DD4" w:rsidRDefault="005422A0" w:rsidP="005422A0">
      <w:pPr>
        <w:pStyle w:val="ConsPlusNormal"/>
        <w:jc w:val="both"/>
        <w:rPr>
          <w:rFonts w:ascii="Sylfaen" w:hAnsi="Sylfaen"/>
          <w:sz w:val="24"/>
          <w:szCs w:val="24"/>
        </w:rPr>
      </w:pPr>
    </w:p>
    <w:p w:rsidR="005422A0" w:rsidRPr="00422DD4" w:rsidRDefault="005422A0" w:rsidP="005422A0">
      <w:pPr>
        <w:pStyle w:val="ConsPlusNormal"/>
        <w:ind w:firstLine="540"/>
        <w:jc w:val="both"/>
        <w:rPr>
          <w:rFonts w:ascii="Sylfaen" w:hAnsi="Sylfaen"/>
          <w:sz w:val="24"/>
          <w:szCs w:val="24"/>
        </w:rPr>
      </w:pPr>
      <w:r w:rsidRPr="00422DD4">
        <w:rPr>
          <w:rFonts w:ascii="Sylfaen" w:hAnsi="Sylfaen"/>
          <w:sz w:val="24"/>
          <w:szCs w:val="24"/>
        </w:rPr>
        <w:t xml:space="preserve">1. Утвердить </w:t>
      </w:r>
      <w:hyperlink w:anchor="Par28" w:tooltip="ОБЗОР" w:history="1">
        <w:r w:rsidRPr="00422DD4">
          <w:rPr>
            <w:rFonts w:ascii="Sylfaen" w:hAnsi="Sylfaen"/>
            <w:sz w:val="24"/>
            <w:szCs w:val="24"/>
          </w:rPr>
          <w:t>Обзор</w:t>
        </w:r>
      </w:hyperlink>
      <w:r w:rsidRPr="00422DD4">
        <w:rPr>
          <w:rFonts w:ascii="Sylfaen" w:hAnsi="Sylfaen"/>
          <w:sz w:val="24"/>
          <w:szCs w:val="24"/>
        </w:rPr>
        <w:t xml:space="preserve"> практики Конституционного Суда Российской Федерации за первый квартал 2019 года.</w:t>
      </w:r>
    </w:p>
    <w:p w:rsidR="005422A0" w:rsidRPr="00422DD4" w:rsidRDefault="005422A0" w:rsidP="005422A0">
      <w:pPr>
        <w:pStyle w:val="ConsPlusNormal"/>
        <w:spacing w:before="240"/>
        <w:ind w:firstLine="540"/>
        <w:jc w:val="both"/>
        <w:rPr>
          <w:rFonts w:ascii="Sylfaen" w:hAnsi="Sylfaen"/>
          <w:sz w:val="24"/>
          <w:szCs w:val="24"/>
        </w:rPr>
      </w:pPr>
      <w:r w:rsidRPr="00422DD4">
        <w:rPr>
          <w:rFonts w:ascii="Sylfaen" w:hAnsi="Sylfaen"/>
          <w:sz w:val="24"/>
          <w:szCs w:val="24"/>
        </w:rPr>
        <w:t xml:space="preserve">2. Разместить </w:t>
      </w:r>
      <w:hyperlink w:anchor="Par28" w:tooltip="ОБЗОР" w:history="1">
        <w:r w:rsidRPr="00422DD4">
          <w:rPr>
            <w:rFonts w:ascii="Sylfaen" w:hAnsi="Sylfaen"/>
            <w:sz w:val="24"/>
            <w:szCs w:val="24"/>
          </w:rPr>
          <w:t>Обзор</w:t>
        </w:r>
      </w:hyperlink>
      <w:r w:rsidRPr="00422DD4">
        <w:rPr>
          <w:rFonts w:ascii="Sylfaen" w:hAnsi="Sylfaen"/>
          <w:sz w:val="24"/>
          <w:szCs w:val="24"/>
        </w:rPr>
        <w:t xml:space="preserve"> практики Конституционного Суда Российской Федерации за первый квартал 2019 года на официальном сайте Конституционного Суда Российской Федерации.</w:t>
      </w:r>
    </w:p>
    <w:p w:rsidR="005422A0" w:rsidRPr="00422DD4" w:rsidRDefault="005422A0" w:rsidP="005422A0">
      <w:pPr>
        <w:pStyle w:val="ConsPlusNormal"/>
        <w:spacing w:before="240"/>
        <w:ind w:firstLine="540"/>
        <w:jc w:val="both"/>
        <w:rPr>
          <w:rFonts w:ascii="Sylfaen" w:hAnsi="Sylfaen"/>
          <w:sz w:val="24"/>
          <w:szCs w:val="24"/>
        </w:rPr>
      </w:pPr>
      <w:r w:rsidRPr="00422DD4">
        <w:rPr>
          <w:rFonts w:ascii="Sylfaen" w:hAnsi="Sylfaen"/>
          <w:sz w:val="24"/>
          <w:szCs w:val="24"/>
        </w:rPr>
        <w:t xml:space="preserve">3. Опубликовать </w:t>
      </w:r>
      <w:hyperlink w:anchor="Par28" w:tooltip="ОБЗОР" w:history="1">
        <w:r w:rsidRPr="00422DD4">
          <w:rPr>
            <w:rFonts w:ascii="Sylfaen" w:hAnsi="Sylfaen"/>
            <w:sz w:val="24"/>
            <w:szCs w:val="24"/>
          </w:rPr>
          <w:t>Обзор</w:t>
        </w:r>
      </w:hyperlink>
      <w:r w:rsidRPr="00422DD4">
        <w:rPr>
          <w:rFonts w:ascii="Sylfaen" w:hAnsi="Sylfaen"/>
          <w:sz w:val="24"/>
          <w:szCs w:val="24"/>
        </w:rPr>
        <w:t xml:space="preserve"> практики Конституционного Суда Российской Федерации за первый квартал 2019 года в "Вестнике Конституционного Суда Российской Федерации".</w:t>
      </w:r>
    </w:p>
    <w:p w:rsidR="005422A0" w:rsidRPr="00E06095" w:rsidRDefault="005422A0" w:rsidP="005422A0">
      <w:pPr>
        <w:pStyle w:val="ConsPlusNormal"/>
        <w:jc w:val="right"/>
        <w:rPr>
          <w:rFonts w:ascii="Sylfaen" w:hAnsi="Sylfaen"/>
          <w:sz w:val="24"/>
          <w:szCs w:val="24"/>
        </w:rPr>
      </w:pPr>
      <w:r w:rsidRPr="00E06095">
        <w:rPr>
          <w:rFonts w:ascii="Sylfaen" w:hAnsi="Sylfaen"/>
          <w:sz w:val="24"/>
          <w:szCs w:val="24"/>
        </w:rPr>
        <w:lastRenderedPageBreak/>
        <w:t>Председатель</w:t>
      </w:r>
    </w:p>
    <w:p w:rsidR="005422A0" w:rsidRPr="00E06095" w:rsidRDefault="005422A0" w:rsidP="005422A0">
      <w:pPr>
        <w:pStyle w:val="ConsPlusNormal"/>
        <w:jc w:val="right"/>
        <w:rPr>
          <w:rFonts w:ascii="Sylfaen" w:hAnsi="Sylfaen"/>
          <w:sz w:val="24"/>
          <w:szCs w:val="24"/>
        </w:rPr>
      </w:pPr>
      <w:r w:rsidRPr="00E06095">
        <w:rPr>
          <w:rFonts w:ascii="Sylfaen" w:hAnsi="Sylfaen"/>
          <w:sz w:val="24"/>
          <w:szCs w:val="24"/>
        </w:rPr>
        <w:t>Конституционного Суда</w:t>
      </w:r>
    </w:p>
    <w:p w:rsidR="005422A0" w:rsidRPr="00E06095" w:rsidRDefault="005422A0" w:rsidP="005422A0">
      <w:pPr>
        <w:pStyle w:val="ConsPlusNormal"/>
        <w:jc w:val="right"/>
        <w:rPr>
          <w:rFonts w:ascii="Sylfaen" w:hAnsi="Sylfaen"/>
          <w:sz w:val="24"/>
          <w:szCs w:val="24"/>
        </w:rPr>
      </w:pPr>
      <w:r w:rsidRPr="00E06095">
        <w:rPr>
          <w:rFonts w:ascii="Sylfaen" w:hAnsi="Sylfaen"/>
          <w:sz w:val="24"/>
          <w:szCs w:val="24"/>
        </w:rPr>
        <w:t>Российской Федерации</w:t>
      </w:r>
    </w:p>
    <w:p w:rsidR="005422A0" w:rsidRPr="00E06095" w:rsidRDefault="005422A0" w:rsidP="005422A0">
      <w:pPr>
        <w:pStyle w:val="ConsPlusNormal"/>
        <w:jc w:val="right"/>
        <w:rPr>
          <w:rFonts w:ascii="Sylfaen" w:hAnsi="Sylfaen"/>
          <w:sz w:val="24"/>
          <w:szCs w:val="24"/>
        </w:rPr>
      </w:pPr>
      <w:r w:rsidRPr="00E06095">
        <w:rPr>
          <w:rFonts w:ascii="Sylfaen" w:hAnsi="Sylfaen"/>
          <w:sz w:val="24"/>
          <w:szCs w:val="24"/>
        </w:rPr>
        <w:t>В.Д.ЗОРЬКИН</w:t>
      </w:r>
    </w:p>
    <w:p w:rsidR="005422A0" w:rsidRPr="00E06095" w:rsidRDefault="005422A0" w:rsidP="005422A0">
      <w:pPr>
        <w:pStyle w:val="ConsPlusNormal"/>
        <w:jc w:val="both"/>
        <w:rPr>
          <w:rFonts w:ascii="Sylfaen" w:hAnsi="Sylfaen"/>
          <w:sz w:val="24"/>
          <w:szCs w:val="24"/>
        </w:rPr>
      </w:pPr>
    </w:p>
    <w:p w:rsidR="005422A0" w:rsidRPr="00E06095" w:rsidRDefault="005422A0" w:rsidP="005422A0">
      <w:pPr>
        <w:pStyle w:val="ConsPlusTitle"/>
        <w:jc w:val="center"/>
        <w:outlineLvl w:val="0"/>
        <w:rPr>
          <w:rFonts w:ascii="Sylfaen" w:hAnsi="Sylfaen"/>
          <w:szCs w:val="24"/>
        </w:rPr>
      </w:pPr>
      <w:bookmarkStart w:id="7" w:name="Par28"/>
      <w:bookmarkStart w:id="8" w:name="_Hlk11927367"/>
      <w:bookmarkEnd w:id="7"/>
      <w:r w:rsidRPr="00E06095">
        <w:rPr>
          <w:rFonts w:ascii="Sylfaen" w:hAnsi="Sylfaen"/>
          <w:szCs w:val="24"/>
        </w:rPr>
        <w:t>ОБЗОР</w:t>
      </w:r>
    </w:p>
    <w:p w:rsidR="005422A0" w:rsidRPr="00E06095" w:rsidRDefault="005422A0" w:rsidP="005422A0">
      <w:pPr>
        <w:pStyle w:val="ConsPlusTitle"/>
        <w:jc w:val="center"/>
        <w:rPr>
          <w:rFonts w:ascii="Sylfaen" w:hAnsi="Sylfaen"/>
          <w:szCs w:val="24"/>
        </w:rPr>
      </w:pPr>
      <w:r w:rsidRPr="00E06095">
        <w:rPr>
          <w:rFonts w:ascii="Sylfaen" w:hAnsi="Sylfaen"/>
          <w:szCs w:val="24"/>
        </w:rPr>
        <w:t>ПРАКТИКИ КОНСТИТУЦИОННОГО СУДА РОССИЙСКОЙ ФЕДЕРАЦИИ</w:t>
      </w:r>
    </w:p>
    <w:p w:rsidR="005422A0" w:rsidRPr="00E06095" w:rsidRDefault="005422A0" w:rsidP="005422A0">
      <w:pPr>
        <w:pStyle w:val="ConsPlusTitle"/>
        <w:jc w:val="center"/>
        <w:rPr>
          <w:rFonts w:ascii="Sylfaen" w:hAnsi="Sylfaen"/>
          <w:szCs w:val="24"/>
        </w:rPr>
      </w:pPr>
      <w:r w:rsidRPr="00E06095">
        <w:rPr>
          <w:rFonts w:ascii="Sylfaen" w:hAnsi="Sylfaen"/>
          <w:szCs w:val="24"/>
        </w:rPr>
        <w:t>ЗА ПЕРВЫЙ КВАРТАЛ 2019 ГОДА</w:t>
      </w:r>
    </w:p>
    <w:bookmarkEnd w:id="8"/>
    <w:p w:rsidR="005422A0" w:rsidRPr="00E06095" w:rsidRDefault="005422A0" w:rsidP="005422A0">
      <w:pPr>
        <w:pStyle w:val="ConsPlusNormal"/>
        <w:jc w:val="both"/>
        <w:rPr>
          <w:rFonts w:ascii="Sylfaen" w:hAnsi="Sylfaen"/>
          <w:sz w:val="24"/>
          <w:szCs w:val="24"/>
        </w:rPr>
      </w:pPr>
    </w:p>
    <w:p w:rsidR="005422A0" w:rsidRPr="00E06095" w:rsidRDefault="005422A0" w:rsidP="005422A0">
      <w:pPr>
        <w:pStyle w:val="ConsPlusNormal"/>
        <w:ind w:firstLine="540"/>
        <w:jc w:val="both"/>
        <w:rPr>
          <w:rFonts w:ascii="Sylfaen" w:hAnsi="Sylfaen"/>
          <w:sz w:val="24"/>
          <w:szCs w:val="24"/>
        </w:rPr>
      </w:pPr>
      <w:r w:rsidRPr="00E06095">
        <w:rPr>
          <w:rFonts w:ascii="Sylfaen" w:hAnsi="Sylfaen"/>
          <w:sz w:val="24"/>
          <w:szCs w:val="24"/>
        </w:rPr>
        <w:t>Настоящий обзор посвящен наиболее важным решениям, принятым Конституционным Судом Российской Федерации (далее - Конституционный Суд) в первом квартале 2019 года (постановления, определения по жалобам и запросам).</w:t>
      </w:r>
    </w:p>
    <w:p w:rsidR="005422A0" w:rsidRPr="00E06095" w:rsidRDefault="005422A0" w:rsidP="005422A0">
      <w:pPr>
        <w:pStyle w:val="ConsPlusNormal"/>
        <w:jc w:val="both"/>
        <w:rPr>
          <w:rFonts w:ascii="Sylfaen" w:hAnsi="Sylfaen"/>
          <w:sz w:val="24"/>
          <w:szCs w:val="24"/>
        </w:rPr>
      </w:pPr>
    </w:p>
    <w:p w:rsidR="005422A0" w:rsidRPr="00E06095" w:rsidRDefault="005422A0" w:rsidP="00422DD4">
      <w:pPr>
        <w:pStyle w:val="ConsPlusTitle"/>
        <w:jc w:val="center"/>
        <w:outlineLvl w:val="1"/>
        <w:rPr>
          <w:rFonts w:ascii="Sylfaen" w:hAnsi="Sylfaen"/>
          <w:szCs w:val="24"/>
        </w:rPr>
      </w:pPr>
      <w:r w:rsidRPr="00E06095">
        <w:rPr>
          <w:rFonts w:ascii="Sylfaen" w:hAnsi="Sylfaen"/>
          <w:szCs w:val="24"/>
        </w:rPr>
        <w:t>I</w:t>
      </w:r>
    </w:p>
    <w:p w:rsidR="005422A0" w:rsidRPr="00E06095" w:rsidRDefault="005422A0" w:rsidP="005422A0">
      <w:pPr>
        <w:pStyle w:val="ConsPlusTitle"/>
        <w:jc w:val="center"/>
        <w:rPr>
          <w:rFonts w:ascii="Sylfaen" w:hAnsi="Sylfaen"/>
          <w:szCs w:val="24"/>
        </w:rPr>
      </w:pPr>
      <w:r w:rsidRPr="00E06095">
        <w:rPr>
          <w:rFonts w:ascii="Sylfaen" w:hAnsi="Sylfaen"/>
          <w:szCs w:val="24"/>
        </w:rPr>
        <w:t>Конституционные основы публичного права</w:t>
      </w:r>
    </w:p>
    <w:p w:rsidR="005422A0" w:rsidRPr="00E06095" w:rsidRDefault="005422A0" w:rsidP="005422A0">
      <w:pPr>
        <w:pStyle w:val="ConsPlusNormal"/>
        <w:jc w:val="both"/>
        <w:rPr>
          <w:rFonts w:ascii="Sylfaen" w:hAnsi="Sylfaen"/>
          <w:sz w:val="24"/>
          <w:szCs w:val="24"/>
        </w:rPr>
      </w:pPr>
    </w:p>
    <w:p w:rsidR="005422A0" w:rsidRPr="00E06095" w:rsidRDefault="005422A0" w:rsidP="005422A0">
      <w:pPr>
        <w:pStyle w:val="ConsPlusNormal"/>
        <w:ind w:firstLine="540"/>
        <w:jc w:val="both"/>
        <w:rPr>
          <w:rFonts w:ascii="Sylfaen" w:hAnsi="Sylfaen"/>
          <w:sz w:val="24"/>
          <w:szCs w:val="24"/>
        </w:rPr>
      </w:pPr>
      <w:r w:rsidRPr="00E06095">
        <w:rPr>
          <w:rFonts w:ascii="Sylfaen" w:hAnsi="Sylfaen"/>
          <w:sz w:val="24"/>
          <w:szCs w:val="24"/>
        </w:rPr>
        <w:t>1. Постановлением от 9 января 2019 года N 1-П Конституционный Суд дал оценку конституционности части 1 статьи 17 Федерального закона "О контроле за соответствием расходов лиц, замещающих государственные должности, и иных лиц их доходам".</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Оспоренное положение являлось предметом рассмотрения постольку, поскольку на его основании решается вопрос об обращении в доход Российской Федерации имущества, которое было приобретено депутатом представительного органа муниципального образования до замещения им этой публичной должности.</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Конституционный Суд признал оспоренное положение не противоречащим Конституции Российской Федерации, поскольку оно не предполагает возможности обращения в доход Российской Федерации такого имущества, притом что указанный депутат или его супруга (супруг) ранее не замещали должности, перечисленные в пункте 1 части 1 статьи 2 названного Федерального закона.</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2. Постановлением от 15 января 2019 года N 3-П Конституционный Суд дал оценку конституционности части 1 статьи 4.5 Кодекса Российской Федерации об административных правонарушениях.</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Оспоренное положение являлось предметом рассмотрения в той мере, в какой, устанавливая, что постановление по делу об административном правонарушении, выразившемся в нарушении законодательства Российской Федерации о защите прав потребителей, не может быть вынесено по истечении одного года со дня совершения административного правонарушения, оно служит основанием для решения вопроса о возможности распространения указанного срока на случаи привлечения к административной ответственности за осуществление предпринимательской деятельности с нарушением требований и условий, предусмотренных специальным разрешением (лицензией) (часть 3 статьи 14.1 КоАП Российской Федерации).</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 xml:space="preserve">Конституционный Суд признал оспоренное положение не противоречащим Конституции Российской Федерации в той мере, в какой оно не предполагает </w:t>
      </w:r>
      <w:r w:rsidRPr="00E06095">
        <w:rPr>
          <w:rFonts w:ascii="Sylfaen" w:hAnsi="Sylfaen"/>
          <w:sz w:val="24"/>
          <w:szCs w:val="24"/>
        </w:rPr>
        <w:lastRenderedPageBreak/>
        <w:t>распространения годичного срока на привлечение к административной ответственности за указанное правонарушение.</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Конституционный Суд также подчеркнул, что данный вывод не исключает права потребителей требовать возмещения убытков и компенсации морального вреда, причиненных их правам нарушением предусмотренных специальным разрешением (лицензией) требований и условий осуществления предпринимательской деятельности, в соответствии с Гражданским кодексом Российской Федерации и Законом Российской Федерации "О защите прав потребителей".</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3. Постановлением от 18 января 2019 года N 5-П Конституционный Суд дал оценку конституционности части 2 статьи 2.61 и частей 1, 2, 3 и 6 статьи 12.211 Кодекса Российской Федерации об административных правонарушениях.</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Оспоренные положения являлись предметом рассмотрения постольку, поскольку на их основании решается вопрос о привлечении к административной ответственности за нарушение правил движения по автомобильным дорогам тяжеловесных и (или) крупногабаритных транспортных средств собственников (владельцев) таких транспортных средств в случае фиксации совершенных ими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(далее - специальными техническими средствами).</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Конституционный Суд признал не противоречащей Конституции Российской Федерации часть 2 статьи 2.61 КоАП Российской Федерации, не предполагающую освобождения от административной ответственности за совершение административных правонарушений, предусмотренных частями 1, 2, 3 и 6 статьи 12.211 данного Кодекса, собственника (владельца) транспортного средства в связи с тем, что в момент совершения соответствующего правонарушения это транспортное средство управлялось иным лицом, выполнявшим по трудовому договору с его собственником (владельцем) функции водителя этого транспортного средства.</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В то же время Конституционный Суд признал не соответствующими Конституции Российской Федерации части 1, 2, 3 и 6 статьи 12.211 КоАП Российской Федерации в той мере, в какой:</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они устанавливают административный штраф для собственников (владельцев) указанных транспортных средств, привлекаемых к административной ответственности в случае фиксации совершенных ими административных правонарушений специальными техническими средствами, в размере, равном максимальному пределу административного штрафа для юридических лиц (лиц, осуществляющих предпринимательскую деятельность без образования юридического лица), предусмотренного соответствующей частью той же статьи;</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 xml:space="preserve">допуская назначение административного штрафа в предусмотренном ими размере, одинаковом вне зависимости от правовой природы субъекта административного правонарушения, собственнику (владельцу) указанного транспортного средства - </w:t>
      </w:r>
      <w:r w:rsidRPr="00E06095">
        <w:rPr>
          <w:rFonts w:ascii="Sylfaen" w:hAnsi="Sylfaen"/>
          <w:sz w:val="24"/>
          <w:szCs w:val="24"/>
        </w:rPr>
        <w:lastRenderedPageBreak/>
        <w:t>гражданину, не являющемуся индивидуальным предпринимателем, они исключают возможность доказать при рассмотрении его жалобы на постановление по делу об административном правонарушении, что в момент его выявления принадлежащее ему транспортное средство перевозило груз для личных нужд.</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Конституционный Суд также указал, что впредь до внесения в КоАП Российской Федерации надлежащих изменений административный штраф, назначаемый собственнику (владельцу) указанного транспортного средства за совершение правонарушений, предусмотренных частями 1, 2, 3 и 6 статьи 12.211 данного Кодекса в случае их фиксации специальными техническими средствами, должен быть наименьшим в пределах размера штрафа для юридического лица, установленного соответствующей частью той же статьи. При этом, если в ходе рассмотрения жалобы не являющегося индивидуальным предпринимателем гражданина - собственника (владельца) указанного транспортного средства на постановление по делу об административном правонарушении будет доказано, что в момент его выявления принадлежащее ему транспортное средство перевозило груз для личных нужд, административный штраф, назначаемый данному гражданину за совершение правонарушения, предусмотренного частями 1, 2, 3 и 6 статьи 12.211 КоАП Российской Федерации, должен быть наименьшим в пределах размера штрафа для водителя, установленного соответствующей частью той же статьи.</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4. Постановлением от 21 января 2019 года N 6-П Конституционный Суд дал оценку конституционности статьи 112 Кодекса административного судопроизводства Российской Федерации.</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Оспоренные положения являлись предметом рассмотрения постольку, поскольку на их основании решается вопрос о возмещении административными истцами расходов на оплату услуг представителя, понесенных заинтересованным лицом, участвовавшим в административном деле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на стороне административного ответчика, в пользу которого принят итоговый судебный акт по административному делу.</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 xml:space="preserve">Конституционный Суд признал оспоренные положения не противоречащими Конституции Российской Федерации, поскольку они предполагают возможность присуждения судом с административного истца таких расходов в пользу заинтересованного лица, когда фактическое процессуальное поведение последнего способствовало принятию итогового судебного акта, </w:t>
      </w:r>
      <w:proofErr w:type="gramStart"/>
      <w:r w:rsidRPr="00E06095">
        <w:rPr>
          <w:rFonts w:ascii="Sylfaen" w:hAnsi="Sylfaen"/>
          <w:sz w:val="24"/>
          <w:szCs w:val="24"/>
        </w:rPr>
        <w:t>при условии что</w:t>
      </w:r>
      <w:proofErr w:type="gramEnd"/>
      <w:r w:rsidRPr="00E06095">
        <w:rPr>
          <w:rFonts w:ascii="Sylfaen" w:hAnsi="Sylfaen"/>
          <w:sz w:val="24"/>
          <w:szCs w:val="24"/>
        </w:rPr>
        <w:t>:</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судебные расходы, понесенные на оплату услуг представителя, являлись необходимыми (вынужденными) и возмещаются в разумных пределах;</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 xml:space="preserve">участие заинтересованного лица в административном деле на стороне административного ответчика является надлежащим способом защиты своих прав, свобод и законных интересов, а судебный акт по делу влечет юридические последствия </w:t>
      </w:r>
      <w:r w:rsidRPr="00E06095">
        <w:rPr>
          <w:rFonts w:ascii="Sylfaen" w:hAnsi="Sylfaen"/>
          <w:sz w:val="24"/>
          <w:szCs w:val="24"/>
        </w:rPr>
        <w:lastRenderedPageBreak/>
        <w:t>для заинтересованного лица в виде сохранения или прекращения (сокращения, изменения содержания и объема) его прав и обязанностей;</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расходы на оплату услуг представителя, понесенные заинтересованным лицом, не были обусловлены исключительно целью воспрепятствовать деятельности административного истца по защите своих прав, свобод и законных интересов, прав, свобод и законных интересов других лиц или неопределенного круга лиц путем оспаривания в судебном порядке решений, действий (бездействия) органа публичной власти, в том числе затрагивающих права заинтересованного лица.</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5. Постановлением от 4 февраля 2019 года N 8-П Конституционный Суд дал оценку конституционности статьи 15.332 Кодекса Российской Федерации об административных правонарушениях.</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Оспоренная норма являлась предметом рассмотрения в той мере, в какой на ее основании решается вопрос о привлечении к административной ответственности за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 если это нарушение совершено индивидуальным предпринимателем, ранее уже привлеченным к ответственности по части третьей статьи 17 Федерального закона "Об индивидуальном (персонифицированном) учете в системе обязательного пенсионного страхования" за непредставление в установленный срок либо представление неполных и (или) недостоверных сведений в органы Пенсионного фонда Российской Федерации за тот же отчетный период.</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Конституционный Суд признал оспоренное положение не соответствующим Конституции Российской Федерации в той мере, в какой оно позволяет привлекать к административной ответственности как должностных лиц граждан, осуществляющих предпринимательскую деятельность без образования юридического лица, ранее привлеченных в связи с теми же обстоятельствами за то же правонарушающее деяние к ответственности, установленной частью третьей статьи 17 указанного Федерального закона.</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6. Постановлением от 15 февраля 2019 года N 10-П Конституционный Суд дал оценку конституционности пунктов 1 и 2 статьи 402 Налогового кодекса Российской Федерации.</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Оспоренные положения являлись предметом рассмотрения в той мере, в какой они служат нормативным основанием для определения налоговой базы по налогу на имущество физических лиц и обусловленного применяемым способом определения налоговой базы размера налоговой ставки в тех субъектах Российской Федерации, в которых продолжает применяться инвентаризационная стоимость объектов недвижимости для целей налогообложения.</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 xml:space="preserve">Конституционный Суд признал оспоренные положения не противоречащими </w:t>
      </w:r>
      <w:r w:rsidRPr="00E06095">
        <w:rPr>
          <w:rFonts w:ascii="Sylfaen" w:hAnsi="Sylfaen"/>
          <w:sz w:val="24"/>
          <w:szCs w:val="24"/>
        </w:rPr>
        <w:lastRenderedPageBreak/>
        <w:t>Конституции Российской Федерации, поскольку они не исключают права налогоплательщика требовать в индивидуальном порядке (при разрешении налогового спора), в целях исчисления суммы налога на имущество физических лиц, использования сведений об определенной в надлежащем порядке кадастровой (рыночной) стоимости этого имущества и соответствующего размера налоговой ставки в том случае, когда сумма налога, исчисленная налоговым органом исходя из инвентаризационной стоимости этого имущества, существенно превышает сумму налога, исчисляемую исходя из его кадастровой стоимости.</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Конституционный Суд в этом аспекте также отметил, что, если кадастровая стоимость конкретного объекта недвижимости не определена, это не исключает применения взамен нее для целей налогообложения (по решению налогового органа, а при наличии спора - суда) рыночной стоимости соответствующего объекта, определенной в соответствии с требованиями нормативного регулирования оценочной деятельности.</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7. Постановлением от 18 февраля 2019 года N 11-П Конституционный Суд дал оценку конституционности подпункта 6 пункта 1 и пункта 4 статьи 25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Оспоренные положения являлись предметом рассмотрения в той части, в какой на их основании в рамках производства по делу о предусмотренном частью 4 статьи 15.12 КоАП Российской Федерации административном правонарушении в отношении юридического лица решается вопрос об изъятом автомобильном транспорте, использовавшемся для перевозки алкогольной продукции, находящейся в незаконном обороте, но собственником которого является лицо, не привлеченное к административной ответственности за данное административное правонарушение и не признанное в судебном порядке виновным в его совершении.</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Конституционный Суд признал оспоренные нормы не противоречащими Конституции Российской Федерации, поскольку они не могут рассматриваться как допускающие в указанном случае принятия решения о реализации автомобильного транспорта, использовавшегося для перевозки алкогольной продукции, находящейся в незаконном обороте.</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8. Постановлением от 28 февраля 2019 года N 13-П Конституционный Суд дал оценку конституционности пункта 3 статьи 391 Налогового кодекса Российской Федерации.</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 xml:space="preserve">Оспоренное положение являлось предметом рассмотрения в той мере, в какой на его основании решается вопрос о возможности возложения на налогоплательщика-организацию, добросовестно осуществившего исчисление и уплату земельного налога исходя из сведений Единого государственного реестра недвижимости (государственного кадастра недвижимости), предоставленных ему публичным субъектом с учетом решения комиссии по рассмотрению споров о результатах определения кадастровой стоимости, </w:t>
      </w:r>
      <w:r w:rsidRPr="00E06095">
        <w:rPr>
          <w:rFonts w:ascii="Sylfaen" w:hAnsi="Sylfaen"/>
          <w:sz w:val="24"/>
          <w:szCs w:val="24"/>
        </w:rPr>
        <w:lastRenderedPageBreak/>
        <w:t>определившего кадастровую стоимость земельного участка в размере рыночной, неблагоприятных последствий в виде взыскания недоимки и пени по земельному налогу, связанных с применением данных о кадастровой стоимости, полученных в связи с проведением очередной государственной кадастровой оценки, сведения о которой отсутствовали в названном реестре по состоянию на 1 января соответствующего налогового периода.</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Конституционный Суд признал оспоренное положение не противоречащим Конституции Российской Федерации как не предполагающее в указанной ситуации возможности возложения на налогоплательщика-организацию соответствующих неблагоприятных последствий (взыскания недоимки и пени по земельному налогу).</w:t>
      </w:r>
    </w:p>
    <w:p w:rsidR="005422A0" w:rsidRPr="00E06095" w:rsidRDefault="005422A0" w:rsidP="005422A0">
      <w:pPr>
        <w:pStyle w:val="ConsPlusNormal"/>
        <w:jc w:val="both"/>
        <w:rPr>
          <w:rFonts w:ascii="Sylfaen" w:hAnsi="Sylfaen"/>
          <w:sz w:val="24"/>
          <w:szCs w:val="24"/>
        </w:rPr>
      </w:pPr>
    </w:p>
    <w:p w:rsidR="005422A0" w:rsidRPr="00E06095" w:rsidRDefault="005422A0" w:rsidP="005422A0">
      <w:pPr>
        <w:pStyle w:val="ConsPlusTitle"/>
        <w:jc w:val="center"/>
        <w:outlineLvl w:val="1"/>
        <w:rPr>
          <w:rFonts w:ascii="Sylfaen" w:hAnsi="Sylfaen"/>
          <w:szCs w:val="24"/>
        </w:rPr>
      </w:pPr>
      <w:r w:rsidRPr="00E06095">
        <w:rPr>
          <w:rFonts w:ascii="Sylfaen" w:hAnsi="Sylfaen"/>
          <w:szCs w:val="24"/>
        </w:rPr>
        <w:t>II</w:t>
      </w:r>
    </w:p>
    <w:p w:rsidR="005422A0" w:rsidRPr="00E06095" w:rsidRDefault="005422A0" w:rsidP="005422A0">
      <w:pPr>
        <w:pStyle w:val="ConsPlusTitle"/>
        <w:jc w:val="center"/>
        <w:rPr>
          <w:rFonts w:ascii="Sylfaen" w:hAnsi="Sylfaen"/>
          <w:szCs w:val="24"/>
        </w:rPr>
      </w:pPr>
      <w:r w:rsidRPr="00E06095">
        <w:rPr>
          <w:rFonts w:ascii="Sylfaen" w:hAnsi="Sylfaen"/>
          <w:szCs w:val="24"/>
        </w:rPr>
        <w:t>Конституционные основы трудового законодательства</w:t>
      </w:r>
    </w:p>
    <w:p w:rsidR="005422A0" w:rsidRPr="00E06095" w:rsidRDefault="005422A0" w:rsidP="005422A0">
      <w:pPr>
        <w:pStyle w:val="ConsPlusTitle"/>
        <w:jc w:val="center"/>
        <w:rPr>
          <w:rFonts w:ascii="Sylfaen" w:hAnsi="Sylfaen"/>
          <w:szCs w:val="24"/>
        </w:rPr>
      </w:pPr>
      <w:r w:rsidRPr="00E06095">
        <w:rPr>
          <w:rFonts w:ascii="Sylfaen" w:hAnsi="Sylfaen"/>
          <w:szCs w:val="24"/>
        </w:rPr>
        <w:t>и социальной защиты</w:t>
      </w:r>
    </w:p>
    <w:p w:rsidR="005422A0" w:rsidRPr="00E06095" w:rsidRDefault="005422A0" w:rsidP="005422A0">
      <w:pPr>
        <w:pStyle w:val="ConsPlusNormal"/>
        <w:jc w:val="both"/>
        <w:rPr>
          <w:rFonts w:ascii="Sylfaen" w:hAnsi="Sylfaen"/>
          <w:sz w:val="24"/>
          <w:szCs w:val="24"/>
        </w:rPr>
      </w:pPr>
    </w:p>
    <w:p w:rsidR="005422A0" w:rsidRPr="00E06095" w:rsidRDefault="005422A0" w:rsidP="005422A0">
      <w:pPr>
        <w:pStyle w:val="ConsPlusNormal"/>
        <w:ind w:firstLine="540"/>
        <w:jc w:val="both"/>
        <w:rPr>
          <w:rFonts w:ascii="Sylfaen" w:hAnsi="Sylfaen"/>
          <w:sz w:val="24"/>
          <w:szCs w:val="24"/>
        </w:rPr>
      </w:pPr>
      <w:r w:rsidRPr="00E06095">
        <w:rPr>
          <w:rFonts w:ascii="Sylfaen" w:hAnsi="Sylfaen"/>
          <w:sz w:val="24"/>
          <w:szCs w:val="24"/>
        </w:rPr>
        <w:t>9. Постановлением от 22 марта 2019 года N 15-П Конституционный Суд дал оценку конституционности пункта 1 части 2 статьи 3 Федерального закона "О денежном довольствии военнослужащих и предоставлении им отдельных выплат".</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Оспоренное положение являлось предметом рассмотрения в той мере, в какой на его основании решается вопрос о предоставлении подъемного пособия при переезде на новое место (к месту) службы в другой населенный пункт военнослужащим, назначенным без приостановления им военной службы на должности преподавателей, не являющиеся воинскими, в учебные военные центры при федеральных государственных образовательных организациях высшего образования.</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Конституционный Суд признал оспоренное положение не соответствующим Конституции Российской Федерации в той мере, в какой оно служит основанием для отказа в предоставлении подъемного пособия в указанном случае.</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10. Постановлением от 29 марта 2019 года N 16-П Конституционный Суд дал оценку конституционности части 6 статьи 21 Федерального закона "О противодействии терроризму" и части 15 статьи 3 Федерального закона "О денежном довольствии военнослужащих и предоставлении им отдельных выплат".</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Оспоренные положения являлись предметом рассмотрения в той мере, в какой они служат основанием для решения вопроса о предоставлении единовременного пособия, предусмотренного пунктом 1 части 12 статьи 3 Федерального закона "О денежном довольствии военнослужащих и предоставлении им отдельных выплат", тем проходившим военную службу и участвовавшим в мероприятиях по борьбе с терроризмом (в том числе в контртеррористических операциях) гражданам, которые получили единовременное пособие, установленное частью 3 статьи 21 Федерального закона "О противодействии терроризму".</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 xml:space="preserve">Конституционный Суд признал спорные нормы не соответствующими Конституции Российской Федерации в той мере, в какой они исключают возможность </w:t>
      </w:r>
      <w:r w:rsidRPr="00E06095">
        <w:rPr>
          <w:rFonts w:ascii="Sylfaen" w:hAnsi="Sylfaen"/>
          <w:sz w:val="24"/>
          <w:szCs w:val="24"/>
        </w:rPr>
        <w:lastRenderedPageBreak/>
        <w:t>предоставления одному и тому же лицу из числа военнослужащих, получившему военную травму при участии в осуществлении мероприятий по борьбе с терроризмом, являющемуся инвалидом и признанному не годным к прохождению военной службы, единовременных пособий, предусмотренных указанными законоположениями.</w:t>
      </w:r>
    </w:p>
    <w:p w:rsidR="005422A0" w:rsidRPr="00E06095" w:rsidRDefault="005422A0" w:rsidP="005422A0">
      <w:pPr>
        <w:pStyle w:val="ConsPlusNormal"/>
        <w:jc w:val="both"/>
        <w:rPr>
          <w:rFonts w:ascii="Sylfaen" w:hAnsi="Sylfaen"/>
          <w:sz w:val="24"/>
          <w:szCs w:val="24"/>
        </w:rPr>
      </w:pPr>
    </w:p>
    <w:p w:rsidR="005422A0" w:rsidRPr="00E06095" w:rsidRDefault="005422A0" w:rsidP="00422DD4">
      <w:pPr>
        <w:pStyle w:val="ConsPlusTitle"/>
        <w:jc w:val="center"/>
        <w:outlineLvl w:val="1"/>
        <w:rPr>
          <w:rFonts w:ascii="Sylfaen" w:hAnsi="Sylfaen"/>
          <w:szCs w:val="24"/>
        </w:rPr>
      </w:pPr>
      <w:r w:rsidRPr="00E06095">
        <w:rPr>
          <w:rFonts w:ascii="Sylfaen" w:hAnsi="Sylfaen"/>
          <w:szCs w:val="24"/>
        </w:rPr>
        <w:t>III</w:t>
      </w:r>
    </w:p>
    <w:p w:rsidR="005422A0" w:rsidRPr="00E06095" w:rsidRDefault="005422A0" w:rsidP="005422A0">
      <w:pPr>
        <w:pStyle w:val="ConsPlusTitle"/>
        <w:jc w:val="center"/>
        <w:rPr>
          <w:rFonts w:ascii="Sylfaen" w:hAnsi="Sylfaen"/>
          <w:szCs w:val="24"/>
        </w:rPr>
      </w:pPr>
      <w:r w:rsidRPr="00E06095">
        <w:rPr>
          <w:rFonts w:ascii="Sylfaen" w:hAnsi="Sylfaen"/>
          <w:szCs w:val="24"/>
        </w:rPr>
        <w:t>Конституционные основы частного права</w:t>
      </w:r>
    </w:p>
    <w:p w:rsidR="005422A0" w:rsidRPr="00E06095" w:rsidRDefault="005422A0" w:rsidP="005422A0">
      <w:pPr>
        <w:pStyle w:val="ConsPlusNormal"/>
        <w:jc w:val="both"/>
        <w:rPr>
          <w:rFonts w:ascii="Sylfaen" w:hAnsi="Sylfaen"/>
          <w:sz w:val="24"/>
          <w:szCs w:val="24"/>
        </w:rPr>
      </w:pPr>
    </w:p>
    <w:p w:rsidR="005422A0" w:rsidRPr="00E06095" w:rsidRDefault="005422A0" w:rsidP="005422A0">
      <w:pPr>
        <w:pStyle w:val="ConsPlusNormal"/>
        <w:ind w:firstLine="540"/>
        <w:jc w:val="both"/>
        <w:rPr>
          <w:rFonts w:ascii="Sylfaen" w:hAnsi="Sylfaen"/>
          <w:sz w:val="24"/>
          <w:szCs w:val="24"/>
        </w:rPr>
      </w:pPr>
      <w:r w:rsidRPr="00E06095">
        <w:rPr>
          <w:rFonts w:ascii="Sylfaen" w:hAnsi="Sylfaen"/>
          <w:sz w:val="24"/>
          <w:szCs w:val="24"/>
        </w:rPr>
        <w:t>11. Постановлением от 11 января 2019 года N 2-П Конституционный Суд дал оценку конституционности пункта 1 части четвертой статьи 392 Гражданского процессуального кодекса Российской Федерации.</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Оспоренное положение являлось предметом рассмотрения постольку, поскольку на его основании судом общей юрисдикции решается вопрос о пересмотре принятого по гражданскому делу судебного постановления в связи с таким новым обстоятельством, как признание положенного в его основу нормативного правового акта не действующим с момента вступления в законную силу решения об этом, вынесенного судом по административному иску лица, участвовавшего в данном гражданском деле.</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Конституционный Суд признал оспоренное положение не противоречащим Конституции Российской Федерации, поскольку оно не препятствует пересмотру по новым обстоятельствам вступившего в законную силу судебного постановления суда общей юрисдикции по заявлению лица, в связи с административным иском которого положенный в основу этого судебного постановления нормативный правовой акт признан недействующим судом, вне зависимости от того, с какого момента данный нормативный правовой акт признан недействующим.</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12. Постановлением от 17 января 2019 года N 4-П Конституционный Суд дал оценку конституционности статьи 191 Закона Российской Федерации "О средствах массовой информации".</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Оспоренные положения являлись предметом рассмотрения в той мере, в какой на их основании решается вопрос о праве гражданина Российской Федерации, имеющего гражданство другого государства, выступать в роли участника хозяйственного общества - организации, осуществляющей вещание, и реализовывать вытекающие из такого участия корпоративные права, а также оспаривать в судебном порядке решения органов управления этого общества.</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Конституционный Суд признал оспоренные положения не соответствующими Конституции Российской Федерации, а именно:</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часть первую статьи 191 - в той мере, в какой использованное в ней понятие "участник средства массовой информации", не конкретизированное действующим законодательством, создает неопределенность в установлении круга адресатов предусмотренного ею запрета;</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 xml:space="preserve">части вторую и четвертую данной статьи - в той мере, в какой они не позволяют </w:t>
      </w:r>
      <w:r w:rsidRPr="00E06095">
        <w:rPr>
          <w:rFonts w:ascii="Sylfaen" w:hAnsi="Sylfaen"/>
          <w:sz w:val="24"/>
          <w:szCs w:val="24"/>
        </w:rPr>
        <w:lastRenderedPageBreak/>
        <w:t>установить: круг субъектов корпоративных правоотношений (участников хозяйственного общества - учредителя средства массовой информации, организации, осуществляющей вещание, или же участников иного лица, имеющего доли (акции) в уставном капитале общества - учредителя средства массовой информации, организации, осуществляющей вещание), на которых распространяется предусмотренное ею правовое регулирование, а также наличие юридической возможности у гражданина Российской Федерации, имеющего гражданство иного государства и владеющего более 20 процентами долей (акций) в уставном капитале хозяйственного общества, являющегося учредителем средства массовой информации или организацией, осуществляющей вещание (либо иного лица, имеющего доли (акции) в уставном капитале общества - учредителя средства массовой информации, организации, осуществляющей вещание), реализовывать корпоративные права в пределах, не превышающих 20 процентов такого участия;</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часть четвертую статьи 191 - также в той мере, в какой, ограничивая лиц, не отвечающих требованиям данной статьи, в праве осуществлять корпоративные права, вытекающие из их участия в хозяйственном обществе, она исключает для них возможность прибегнуть к судебной защите их имущественных прав и законных интересов, связанных с деятельностью этого общества.</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13. Постановлением от 1 февраля 2019 года N 7-П Конституционный Суд дал оценку конституционности подпункта "п" пункта 2 Перечня видов заработной платы и иного дохода, из которых производится удержание алиментов на несовершеннолетних детей (утвержденного постановлением Правительства Российской Федерации от 18 июля 1996 года N 841).</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Оспоренные положения являлись предметом рассмотрения постольку, поскольку служат основанием для решения вопроса о возможности удержания алиментов с сумм компенсации и возмещения расходов, выплачиваемых работнику при использовании им личного транспорта с согласия и в интересах работодателя.</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 xml:space="preserve">Конституционный Суд признал оспоренные положения не соответствующими Конституции Российской Федерации в той мере, в какой они допускают удержание алиментов на несовершеннолетних детей с выплачиваемых работодателем </w:t>
      </w:r>
      <w:proofErr w:type="spellStart"/>
      <w:r w:rsidRPr="00E06095">
        <w:rPr>
          <w:rFonts w:ascii="Sylfaen" w:hAnsi="Sylfaen"/>
          <w:sz w:val="24"/>
          <w:szCs w:val="24"/>
        </w:rPr>
        <w:t>алиментообязанному</w:t>
      </w:r>
      <w:proofErr w:type="spellEnd"/>
      <w:r w:rsidRPr="00E06095">
        <w:rPr>
          <w:rFonts w:ascii="Sylfaen" w:hAnsi="Sylfaen"/>
          <w:sz w:val="24"/>
          <w:szCs w:val="24"/>
        </w:rPr>
        <w:t xml:space="preserve"> работнику при использовании им личного транспорта с согласия или ведома работодателя и в его интересах сумм возмещения расходов (компенсации за использование, износ (амортизацию) личного транспорта работника и сумм возмещения расходов, связанных с его использованием).</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14. Постановлением от 11 февраля 2019 года N 9-П Конституционный Суд дал оценку конституционности части 5 статьи 13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 xml:space="preserve">Оспоренное положение являлось предметом рассмотрения постольку, поскольку на его основании определяется стоимость недвижимого имущества в случае его </w:t>
      </w:r>
      <w:r w:rsidRPr="00E06095">
        <w:rPr>
          <w:rFonts w:ascii="Sylfaen" w:hAnsi="Sylfaen"/>
          <w:sz w:val="24"/>
          <w:szCs w:val="24"/>
        </w:rPr>
        <w:lastRenderedPageBreak/>
        <w:t>принудительного изъятия в судебном порядке у собственников для государственных нужд.</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Конституционный Суд признал оспоренную норму не соответствующей Конституции Российской Федерации в той мере, в какой в случае принудительного изъятия недвижимого имущества в судебном порядке для государственных нужд по прошествии значительного времени после принятия решения об утверждении документации по планировке присоединенных к городу Москве территорий, предусматривающей размещение объектов федерального или регионального значения, она не позволяет учитывать возможное изменение рыночной стоимости этого имущества, не связанное с развитием инфраструктуры прилегающей территории в рамках реализации проекта, требующего изъятия этого имущества, и тем самым препятствует предоставлению его собственнику равноценного возмещения.</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Конституционный Суд также указал, что впредь до внесения в действующее правовое регулирование надлежащих изменений судам при определении стоимости изымаемого недвижимого имущества необходимо руководствоваться его рыночной стоимостью, определенной по правилам оспоренного законоположения, индексируемой с учетом динамики рыночной стоимости аналогичных объектов на основании заключения эксперта или же данных - при наличии таковых - о показателях рыночной стоимости в соответствующем сегменте рынка недвижимости, которые подготовлены организациями, осуществляющими на профессиональной основе анализ рынка недвижимости, и не вызывают сомнений с точки зрения правомерности и достоверности использованных методик анализа.</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15. Постановлением от 25 февраля 2019 года N 12-П Конституционный Суд дал оценку конституционности положений пункта 4 статьи 24 Федерального закона "О статусе военнослужащих".</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Оспоренные положения являлись предметом рассмотрения постольку, поскольку служат основанием для решения вопроса о составе расходов на содержание и ремонт объектов общего пользования в многоквартирных жилых домах, подлежащих учету при исчислении размера компенсационных выплат в связи с расходами по оплате жилых помещений, коммунальных и других видов услуг, предоставляемых собственникам жилых помещений, являющимся членами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 xml:space="preserve">Конституционный Суд признал оспоренные нормы не соответствующими Конституции Российской Федерации в той мере, в какой они допускают различный подход к решению указанного вопроса в отношении расходов по уплате взносов на капитальный ремонт общего имущества в многоквартирном доме и тем самым приводят к необоснованной дифференциации размера компенсационных выплат в связи с расходами по оплате жилых помещений, коммунальных и других видов услуг, предоставляемых лицам, являющимся получателями данной меры социальной </w:t>
      </w:r>
      <w:r w:rsidRPr="00E06095">
        <w:rPr>
          <w:rFonts w:ascii="Sylfaen" w:hAnsi="Sylfaen"/>
          <w:sz w:val="24"/>
          <w:szCs w:val="24"/>
        </w:rPr>
        <w:lastRenderedPageBreak/>
        <w:t>поддержки.</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Конституционный Суд указал, что признание оспоренных положений не соответствующими Конституции Российской Федерации не должно влечь за собой приостановление или прекращение предусмотренных ими компенсационных выплат в связи с расходами по оплате жилых помещений, коммунальных и других видов услуг, а равно снижение их размера и тем самым ухудшение правового положения граждан - получателей этой меры социальной поддержки.</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Конституционный Суд также указал, что впредь до внесения необходимых изменений в действующее регулирование при исчислении размера такого рода компенсационных выплат расходы по уплате взносов на капитальный ремонт общего имущества многоквартирных домов, понесенные собственниками жилых помещений, являющимися получателями данной меры социальной поддержки, подлежат учету органами социальной защиты населения в составе расходов на содержание и ремонт объектов общего пользования.</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16. Постановлением от 5 марта 2019 года N 14-П Конституционный Суд дал оценку конституционности статей 15 и 1064 Гражданского кодекса Российской Федерации, абзаца второго пункта 1 статьи 9, пункта 1 статьи 10 и пункта 3 статьи 59 Федерального закона "О несостоятельности (банкротстве)".</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Оспоренные положения являлись предметом рассмотрения в той мере, в какой они служат нормативным основанием для взыскания с руководителя организации-должника, своевременно не обратившегося в указанных законом случаях в арбитражный суд с заявлением должника о признании банкротом возглавляемой им организации, убытков в размере понесенных налоговым органом, инициировавшим дело о банкротстве, судебных расходов и расходов на выплату вознаграждения арбитражному управляющему.</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Конституционный Суд признал оспоренные положения не противоречащими Конституции Российской Федерации, поскольку они не предполагают такого взыскания без установления всех элементов состава соответствующего гражданского правонарушения, совершенного руководителем должника, а также без оценки разумности и осмотрительности действий (бездействия) всех лиц, которые повлияли на возникновение и размер расходов по делу о банкротстве (самого руководителя должника, иных контролирующих должника лиц, уполномоченного органа, арбитражного управляющего и других).</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17. Определениями от 12 февраля 2019 года N 274-О и N 275-О Конституционный Суд выявил смысл положений пункта 1 статьи 1521 и пункта 1 статьи 1522 ГК Российской Федерации.</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 xml:space="preserve">Оспоренными положениями определяется порядок и условия сбора, хранения, распространения и использования информации о частной жизни гражданина, включая обнародование и дальнейшее использование его изображения (в том числе его фотографии, а также видеозаписи или произведения изобразительного искусства, в </w:t>
      </w:r>
      <w:r w:rsidRPr="00E06095">
        <w:rPr>
          <w:rFonts w:ascii="Sylfaen" w:hAnsi="Sylfaen"/>
          <w:sz w:val="24"/>
          <w:szCs w:val="24"/>
        </w:rPr>
        <w:lastRenderedPageBreak/>
        <w:t>которых он изображен).</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Конституционный Суд указал, что по смыслу оспоренных положений допускается обнародование и использование изображения гражданина без его согласия, когда имеет место публичный интерес, в частности если такой гражданин является публичной фигурой (занимает государственную или муниципальную должность, играет существенную роль в общественной жизни в сфере политики, экономики, искусства, спорта или любой иной области), а обнародование и использование изображения осуществляется в связи с политической или общественной дискуссией или интерес к данному лицу является общественно значимым. Вместе с тем согласие необходимо, если единственной целью обнародования и использования изображения гражданина является удовлетворение обывательского интереса к его частной жизни либо извлечение прибыли. При этом запрет на распространение в средствах массовой информации сведений о личной жизни граждан, если от них самих или от их законных представителей не было получено на то согласие, не распространяется лишь на случаи, когда это необходимо для защиты общественных интересов, а к общественным интересам следует относить не любой интерес, проявляемый аудиторией, а, например, потребность общества в обнаружении и раскрытии угрозы демократическому правовому государству и гражданскому обществу, общественной безопасности, окружающей среде.</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Конституционный Суд также отметил, что указанные условия обнародования и использования изображения гражданина (с учетом отсутствия различий между способами (формами) распространения информации о частной жизни лица) применимы в случае опубликования не только его (гражданина) изображений (фотографий), но и информации о его частной жизни в средствах массовой информации, включая сетевые издания, без его на то согласия.</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18. Определением от 12 марта 2019 года N 577-О Конституционный Суд выявил смысл положений статьи 1901 Жилищного кодекса Российской Федерации.</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 xml:space="preserve">Согласно оспоренным положениям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данной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w:t>
      </w:r>
      <w:r w:rsidRPr="00E06095">
        <w:rPr>
          <w:rFonts w:ascii="Sylfaen" w:hAnsi="Sylfaen"/>
          <w:sz w:val="24"/>
          <w:szCs w:val="24"/>
        </w:rPr>
        <w:lastRenderedPageBreak/>
        <w:t>фонда, являвшиеся наймодателем (бывший наймодатель).</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Конституционный Суд отметил, что исполнение бывшим наймодателем публичной обязанности по проведению капитального ремонта многоквартирного дома, нуждавшегося в таком ремонте на дату приватизации первого расположенного в нем жилого помещения, отвечает интересам всех собственников помещений данного дома, что в полной мере согласуется с конституционным принципом равенства. При этом сама по себе публичная обязанность бывшего наймодателя по проведению капитального ремонта многоквартирного дома не может рассматриваться как вновь возникающая по отношению к каждому новому собственнику всякий раз при приватизации отдельного жилого помещения в многоквартирном доме, нуждающемся в таком ремонте на момент приватизации соответствующего жилого помещения.</w:t>
      </w:r>
    </w:p>
    <w:p w:rsidR="005422A0" w:rsidRPr="00E06095" w:rsidRDefault="005422A0" w:rsidP="005422A0">
      <w:pPr>
        <w:pStyle w:val="ConsPlusNormal"/>
        <w:jc w:val="both"/>
        <w:rPr>
          <w:rFonts w:ascii="Sylfaen" w:hAnsi="Sylfaen"/>
          <w:sz w:val="24"/>
          <w:szCs w:val="24"/>
        </w:rPr>
      </w:pPr>
    </w:p>
    <w:p w:rsidR="005422A0" w:rsidRPr="00E06095" w:rsidRDefault="005422A0" w:rsidP="00422DD4">
      <w:pPr>
        <w:pStyle w:val="ConsPlusTitle"/>
        <w:jc w:val="center"/>
        <w:outlineLvl w:val="1"/>
        <w:rPr>
          <w:rFonts w:ascii="Sylfaen" w:hAnsi="Sylfaen"/>
          <w:szCs w:val="24"/>
        </w:rPr>
      </w:pPr>
      <w:r w:rsidRPr="00E06095">
        <w:rPr>
          <w:rFonts w:ascii="Sylfaen" w:hAnsi="Sylfaen"/>
          <w:szCs w:val="24"/>
        </w:rPr>
        <w:t>IV</w:t>
      </w:r>
    </w:p>
    <w:p w:rsidR="005422A0" w:rsidRPr="00E06095" w:rsidRDefault="005422A0" w:rsidP="005422A0">
      <w:pPr>
        <w:pStyle w:val="ConsPlusTitle"/>
        <w:jc w:val="center"/>
        <w:rPr>
          <w:rFonts w:ascii="Sylfaen" w:hAnsi="Sylfaen"/>
          <w:szCs w:val="24"/>
        </w:rPr>
      </w:pPr>
      <w:r w:rsidRPr="00E06095">
        <w:rPr>
          <w:rFonts w:ascii="Sylfaen" w:hAnsi="Sylfaen"/>
          <w:szCs w:val="24"/>
        </w:rPr>
        <w:t>Конституционные основы уголовной юстиции</w:t>
      </w:r>
    </w:p>
    <w:p w:rsidR="005422A0" w:rsidRPr="00E06095" w:rsidRDefault="005422A0" w:rsidP="005422A0">
      <w:pPr>
        <w:pStyle w:val="ConsPlusNormal"/>
        <w:jc w:val="both"/>
        <w:rPr>
          <w:rFonts w:ascii="Sylfaen" w:hAnsi="Sylfaen"/>
          <w:sz w:val="24"/>
          <w:szCs w:val="24"/>
        </w:rPr>
      </w:pPr>
    </w:p>
    <w:p w:rsidR="005422A0" w:rsidRPr="00E06095" w:rsidRDefault="005422A0" w:rsidP="005422A0">
      <w:pPr>
        <w:pStyle w:val="ConsPlusNormal"/>
        <w:ind w:firstLine="540"/>
        <w:jc w:val="both"/>
        <w:rPr>
          <w:rFonts w:ascii="Sylfaen" w:hAnsi="Sylfaen"/>
          <w:sz w:val="24"/>
          <w:szCs w:val="24"/>
        </w:rPr>
      </w:pPr>
      <w:r w:rsidRPr="00E06095">
        <w:rPr>
          <w:rFonts w:ascii="Sylfaen" w:hAnsi="Sylfaen"/>
          <w:sz w:val="24"/>
          <w:szCs w:val="24"/>
        </w:rPr>
        <w:t>19. Определением от 12 марта 2019 года N 578-О Конституционный Суд выявил смысл положений частей первой, шестой и седьмой статьи 148 Уголовно-процессуального кодекса Российской Федерации.</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Оспоренными положениями определяются порядок и условия вынесения решения об отказе в возбуждении уголовного дела, действия уполномоченных органов и должностных лиц в случае вынесения такого решения.</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Конституционный Суд отметил, что указанные положения не предполагают право уполномоченных органов и должностных лиц разрешать вопрос об отказе в возбуждении уголовного дела без проведения следственных и иных процессуальных действий, направленных на собирание доказательств и установление обстоятельств события, в связи с которым поступило сообщение о преступлении, позволяющих дать ему обоснованную и квалифицированную оценку на предмет наличия или отсутствия признаков преступления, что необходимо для решения вопроса о возбуждении или об отказе в возбуждении уголовного дела.</w:t>
      </w:r>
    </w:p>
    <w:p w:rsidR="005422A0" w:rsidRPr="00E06095" w:rsidRDefault="005422A0" w:rsidP="005422A0">
      <w:pPr>
        <w:pStyle w:val="ConsPlusNormal"/>
        <w:spacing w:before="240"/>
        <w:ind w:firstLine="540"/>
        <w:jc w:val="both"/>
        <w:rPr>
          <w:rFonts w:ascii="Sylfaen" w:hAnsi="Sylfaen"/>
          <w:sz w:val="24"/>
          <w:szCs w:val="24"/>
        </w:rPr>
      </w:pPr>
      <w:r w:rsidRPr="00E06095">
        <w:rPr>
          <w:rFonts w:ascii="Sylfaen" w:hAnsi="Sylfaen"/>
          <w:sz w:val="24"/>
          <w:szCs w:val="24"/>
        </w:rPr>
        <w:t>Тем более указанные положения не предполагают повторное - после отмены постановления об отказе в возбуждении уголовного дела прокурором, руководителем следственного органа или судом - вынесение такого постановления без проведения дополнительной проверки сообщения о преступлении, без выполнения требований и указаний прокурора или руководителя следственного органа, без устранения нарушений закона, на которые указал суд. При этом соответствующий компетентный орган или должностное лицо не вправе повторно принимать решение об отказе в возбуждении уголовного дела на основе тех же фактических обстоятельств, с опорой на те же материалы проверки сообщения о преступлении, а обязаны после устранения выявленных нарушений вновь оценить как фактическую, так и правовую сторону дела и принять новое процессуальное решение.</w:t>
      </w:r>
    </w:p>
    <w:p w:rsidR="005422A0" w:rsidRPr="00E06095" w:rsidRDefault="005422A0" w:rsidP="005422A0">
      <w:pPr>
        <w:pStyle w:val="ConsPlusNormal"/>
        <w:jc w:val="both"/>
        <w:rPr>
          <w:rFonts w:ascii="Sylfaen" w:hAnsi="Sylfaen"/>
          <w:sz w:val="24"/>
          <w:szCs w:val="24"/>
        </w:rPr>
      </w:pPr>
    </w:p>
    <w:p w:rsidR="005422A0" w:rsidRPr="00E06095" w:rsidRDefault="005422A0" w:rsidP="005422A0">
      <w:pPr>
        <w:pStyle w:val="ConsPlusNormal"/>
        <w:pBdr>
          <w:top w:val="single" w:sz="6" w:space="0" w:color="auto"/>
        </w:pBdr>
        <w:spacing w:before="100" w:after="100"/>
        <w:jc w:val="both"/>
        <w:rPr>
          <w:rFonts w:ascii="Sylfaen" w:hAnsi="Sylfaen"/>
          <w:sz w:val="24"/>
          <w:szCs w:val="24"/>
        </w:rPr>
      </w:pPr>
    </w:p>
    <w:p w:rsidR="005422A0" w:rsidRPr="00447880" w:rsidRDefault="005422A0" w:rsidP="005422A0">
      <w:pPr>
        <w:pStyle w:val="ConsPlusTitle"/>
        <w:jc w:val="center"/>
        <w:rPr>
          <w:rFonts w:ascii="Sylfaen" w:hAnsi="Sylfaen"/>
          <w:szCs w:val="24"/>
        </w:rPr>
      </w:pPr>
      <w:r w:rsidRPr="00447880">
        <w:rPr>
          <w:rFonts w:ascii="Sylfaen" w:hAnsi="Sylfaen"/>
          <w:szCs w:val="24"/>
        </w:rPr>
        <w:lastRenderedPageBreak/>
        <w:t>ПЛЕНУМ ВЕРХОВНОГО СУДА РОССИЙСКОЙ ФЕДЕРАЦИИ</w:t>
      </w:r>
    </w:p>
    <w:p w:rsidR="005422A0" w:rsidRPr="00447880" w:rsidRDefault="005422A0" w:rsidP="005422A0">
      <w:pPr>
        <w:pStyle w:val="ConsPlusTitle"/>
        <w:jc w:val="center"/>
        <w:rPr>
          <w:rFonts w:ascii="Sylfaen" w:hAnsi="Sylfaen"/>
          <w:szCs w:val="24"/>
        </w:rPr>
      </w:pPr>
    </w:p>
    <w:p w:rsidR="005422A0" w:rsidRPr="00447880" w:rsidRDefault="005422A0" w:rsidP="005422A0">
      <w:pPr>
        <w:pStyle w:val="ConsPlusTitle"/>
        <w:jc w:val="center"/>
        <w:rPr>
          <w:rFonts w:ascii="Sylfaen" w:hAnsi="Sylfaen"/>
          <w:szCs w:val="24"/>
        </w:rPr>
      </w:pPr>
      <w:bookmarkStart w:id="9" w:name="_Hlk11927496"/>
      <w:r w:rsidRPr="00447880">
        <w:rPr>
          <w:rFonts w:ascii="Sylfaen" w:hAnsi="Sylfaen"/>
          <w:szCs w:val="24"/>
        </w:rPr>
        <w:t>ПОСТАНОВЛЕНИЕ</w:t>
      </w:r>
    </w:p>
    <w:p w:rsidR="005422A0" w:rsidRPr="00447880" w:rsidRDefault="005422A0" w:rsidP="005422A0">
      <w:pPr>
        <w:pStyle w:val="ConsPlusTitle"/>
        <w:jc w:val="center"/>
        <w:rPr>
          <w:rFonts w:ascii="Sylfaen" w:hAnsi="Sylfaen"/>
          <w:szCs w:val="24"/>
        </w:rPr>
      </w:pPr>
      <w:r w:rsidRPr="00447880">
        <w:rPr>
          <w:rFonts w:ascii="Sylfaen" w:hAnsi="Sylfaen"/>
          <w:szCs w:val="24"/>
        </w:rPr>
        <w:t>от 23 апреля 2019 г. N 10</w:t>
      </w:r>
    </w:p>
    <w:p w:rsidR="005422A0" w:rsidRPr="00447880" w:rsidRDefault="005422A0" w:rsidP="005422A0">
      <w:pPr>
        <w:pStyle w:val="ConsPlusTitle"/>
        <w:jc w:val="center"/>
        <w:rPr>
          <w:rFonts w:ascii="Sylfaen" w:hAnsi="Sylfaen"/>
          <w:szCs w:val="24"/>
        </w:rPr>
      </w:pPr>
    </w:p>
    <w:p w:rsidR="005422A0" w:rsidRPr="00447880" w:rsidRDefault="005422A0" w:rsidP="005422A0">
      <w:pPr>
        <w:pStyle w:val="ConsPlusTitle"/>
        <w:jc w:val="center"/>
        <w:rPr>
          <w:rFonts w:ascii="Sylfaen" w:hAnsi="Sylfaen"/>
          <w:szCs w:val="24"/>
        </w:rPr>
      </w:pPr>
      <w:r w:rsidRPr="00447880">
        <w:rPr>
          <w:rFonts w:ascii="Sylfaen" w:hAnsi="Sylfaen"/>
          <w:szCs w:val="24"/>
        </w:rPr>
        <w:t>О ПРИМЕНЕНИИ</w:t>
      </w:r>
    </w:p>
    <w:p w:rsidR="005422A0" w:rsidRPr="00447880" w:rsidRDefault="005422A0" w:rsidP="005422A0">
      <w:pPr>
        <w:pStyle w:val="ConsPlusTitle"/>
        <w:jc w:val="center"/>
        <w:rPr>
          <w:rFonts w:ascii="Sylfaen" w:hAnsi="Sylfaen"/>
          <w:szCs w:val="24"/>
        </w:rPr>
      </w:pPr>
      <w:r w:rsidRPr="00447880">
        <w:rPr>
          <w:rFonts w:ascii="Sylfaen" w:hAnsi="Sylfaen"/>
          <w:szCs w:val="24"/>
        </w:rPr>
        <w:t>ЧАСТИ ЧЕТВЕРТОЙ ГРАЖДАНСКОГО КОДЕКСА РОССИЙСКОЙ ФЕДЕРАЦИИ</w:t>
      </w:r>
    </w:p>
    <w:bookmarkEnd w:id="9"/>
    <w:p w:rsidR="005422A0" w:rsidRPr="00447880" w:rsidRDefault="005422A0" w:rsidP="005422A0">
      <w:pPr>
        <w:pStyle w:val="ConsPlusNormal"/>
        <w:jc w:val="both"/>
        <w:rPr>
          <w:rFonts w:ascii="Sylfaen" w:hAnsi="Sylfaen"/>
          <w:sz w:val="24"/>
          <w:szCs w:val="24"/>
        </w:rPr>
      </w:pPr>
    </w:p>
    <w:p w:rsidR="005422A0" w:rsidRPr="00447880" w:rsidRDefault="005422A0" w:rsidP="005422A0">
      <w:pPr>
        <w:pStyle w:val="ConsPlusNormal"/>
        <w:ind w:firstLine="540"/>
        <w:jc w:val="both"/>
        <w:rPr>
          <w:rFonts w:ascii="Sylfaen" w:hAnsi="Sylfaen"/>
          <w:sz w:val="24"/>
          <w:szCs w:val="24"/>
        </w:rPr>
      </w:pPr>
      <w:r w:rsidRPr="00447880">
        <w:rPr>
          <w:rFonts w:ascii="Sylfaen" w:hAnsi="Sylfaen"/>
          <w:sz w:val="24"/>
          <w:szCs w:val="24"/>
        </w:rPr>
        <w:t>В целях обеспечения правильного и единообразного разрешения судами споров об охране и о защите интеллектуальных прав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N 3-ФКЗ "О Верховном Суде Российской Федерации", постановляет дать следующие разъяснения.</w:t>
      </w:r>
    </w:p>
    <w:p w:rsidR="005422A0" w:rsidRPr="00447880" w:rsidRDefault="005422A0" w:rsidP="005422A0">
      <w:pPr>
        <w:pStyle w:val="ConsPlusNormal"/>
        <w:jc w:val="both"/>
        <w:rPr>
          <w:rFonts w:ascii="Sylfaen" w:hAnsi="Sylfaen"/>
          <w:sz w:val="24"/>
          <w:szCs w:val="24"/>
        </w:rPr>
      </w:pPr>
    </w:p>
    <w:p w:rsidR="005422A0" w:rsidRPr="00447880" w:rsidRDefault="005422A0" w:rsidP="005422A0">
      <w:pPr>
        <w:pStyle w:val="ConsPlusTitle"/>
        <w:jc w:val="center"/>
        <w:outlineLvl w:val="0"/>
        <w:rPr>
          <w:rFonts w:ascii="Sylfaen" w:hAnsi="Sylfaen"/>
          <w:szCs w:val="24"/>
        </w:rPr>
      </w:pPr>
      <w:r w:rsidRPr="00447880">
        <w:rPr>
          <w:rFonts w:ascii="Sylfaen" w:hAnsi="Sylfaen"/>
          <w:szCs w:val="24"/>
        </w:rPr>
        <w:t>Общие положения. Процессуальные вопросы.</w:t>
      </w:r>
    </w:p>
    <w:p w:rsidR="005422A0" w:rsidRPr="00447880" w:rsidRDefault="005422A0" w:rsidP="005422A0">
      <w:pPr>
        <w:pStyle w:val="ConsPlusTitle"/>
        <w:jc w:val="center"/>
        <w:rPr>
          <w:rFonts w:ascii="Sylfaen" w:hAnsi="Sylfaen"/>
          <w:szCs w:val="24"/>
        </w:rPr>
      </w:pPr>
      <w:r w:rsidRPr="00447880">
        <w:rPr>
          <w:rFonts w:ascii="Sylfaen" w:hAnsi="Sylfaen"/>
          <w:szCs w:val="24"/>
        </w:rPr>
        <w:t>Вопросы действия части четвертой Гражданского кодекса</w:t>
      </w:r>
    </w:p>
    <w:p w:rsidR="005422A0" w:rsidRPr="00447880" w:rsidRDefault="005422A0" w:rsidP="005422A0">
      <w:pPr>
        <w:pStyle w:val="ConsPlusTitle"/>
        <w:jc w:val="center"/>
        <w:rPr>
          <w:rFonts w:ascii="Sylfaen" w:hAnsi="Sylfaen"/>
          <w:szCs w:val="24"/>
        </w:rPr>
      </w:pPr>
      <w:r w:rsidRPr="00447880">
        <w:rPr>
          <w:rFonts w:ascii="Sylfaen" w:hAnsi="Sylfaen"/>
          <w:szCs w:val="24"/>
        </w:rPr>
        <w:t>Российской Федерации во времени</w:t>
      </w:r>
    </w:p>
    <w:p w:rsidR="005422A0" w:rsidRPr="00447880" w:rsidRDefault="005422A0" w:rsidP="005422A0">
      <w:pPr>
        <w:pStyle w:val="ConsPlusNormal"/>
        <w:jc w:val="both"/>
        <w:rPr>
          <w:rFonts w:ascii="Sylfaen" w:hAnsi="Sylfaen"/>
          <w:sz w:val="24"/>
          <w:szCs w:val="24"/>
        </w:rPr>
      </w:pPr>
    </w:p>
    <w:p w:rsidR="005422A0" w:rsidRPr="00447880" w:rsidRDefault="005422A0" w:rsidP="005422A0">
      <w:pPr>
        <w:pStyle w:val="ConsPlusNormal"/>
        <w:ind w:firstLine="540"/>
        <w:jc w:val="both"/>
        <w:rPr>
          <w:rFonts w:ascii="Sylfaen" w:hAnsi="Sylfaen"/>
          <w:sz w:val="24"/>
          <w:szCs w:val="24"/>
        </w:rPr>
      </w:pPr>
      <w:r w:rsidRPr="00447880">
        <w:rPr>
          <w:rFonts w:ascii="Sylfaen" w:hAnsi="Sylfaen"/>
          <w:sz w:val="24"/>
          <w:szCs w:val="24"/>
        </w:rPr>
        <w:t>1. Правовое регулирование отношений в сфере интеллектуальной собственности в Российской Федерации осуществляется в соответствии с Конституцией Российской Федерации, общепризнанными принципами и нормами международного права и международными договорами Российской Федерации, являющимися в соответствии с частью 4 статьи 15 Конституции Российской Федерации составной частью правовой системы Российской Федерации, Гражданским кодексом Российской Федерации (далее - ГК РФ), иными законами и другими правовыми актами об интеллектуальных правах.</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К числу международных договоров Российской Федерации в сфере интеллектуальной собственности, в частности, относятся: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Бернская конвенция по охране литературных и художественных произведений от 9 сентября 1886 года - вступила в силу для Российской Федерации 13 марта 1995 года;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Всемирная конвенция об авторском праве от 6 сентября 1952 года - вступила в силу для Российской Федерации 9 марта 1995 года;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Конвенция о распространении несущих программы сигналов, передаваемых через спутники от 21 мая 1974 года - вступила в силу для СССР 20 января 1989 года;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Договор Всемирной организации интеллектуальной собственности по авторскому праву от 20 декабря 1996 года - вступил в силу для Российской Федерации 5 февраля 2009 года;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Международная конвенция об охране прав исполнителей, изготовителей фонограмм и вещательных организаций от 26 октября 1961 года - вступила в силу для Российской Федерации 26 мая 2003 года;</w:t>
      </w:r>
    </w:p>
    <w:p w:rsidR="005422A0" w:rsidRPr="00447880" w:rsidRDefault="005422A0" w:rsidP="005422A0">
      <w:pPr>
        <w:pStyle w:val="ConsPlusNormal"/>
        <w:spacing w:before="240"/>
        <w:ind w:firstLine="540"/>
        <w:jc w:val="both"/>
        <w:rPr>
          <w:rFonts w:ascii="Sylfaen" w:hAnsi="Sylfaen"/>
          <w:sz w:val="24"/>
          <w:szCs w:val="24"/>
        </w:rPr>
      </w:pPr>
      <w:proofErr w:type="spellStart"/>
      <w:r w:rsidRPr="00447880">
        <w:rPr>
          <w:rFonts w:ascii="Sylfaen" w:hAnsi="Sylfaen"/>
          <w:sz w:val="24"/>
          <w:szCs w:val="24"/>
        </w:rPr>
        <w:t>Марракешский</w:t>
      </w:r>
      <w:proofErr w:type="spellEnd"/>
      <w:r w:rsidRPr="00447880">
        <w:rPr>
          <w:rFonts w:ascii="Sylfaen" w:hAnsi="Sylfaen"/>
          <w:sz w:val="24"/>
          <w:szCs w:val="24"/>
        </w:rPr>
        <w:t xml:space="preserve"> договор об облегчении доступа слепых и лиц с нарушениями </w:t>
      </w:r>
      <w:r w:rsidRPr="00447880">
        <w:rPr>
          <w:rFonts w:ascii="Sylfaen" w:hAnsi="Sylfaen"/>
          <w:sz w:val="24"/>
          <w:szCs w:val="24"/>
        </w:rPr>
        <w:lastRenderedPageBreak/>
        <w:t>зрения или иными ограниченными способностями воспринимать печатную информацию к опубликованным произведениям от 27 июня 2013 года - вступил в силу для Российской Федерации 8 мая 2018 года;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Конвенция об охране интересов производителей фонограмм от незаконного воспроизводства их фонограмм от 29 октября 1971 года - вступила в силу для Российской Федерации 13 марта 1995 года;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Договор Всемирной организации интеллектуальной собственности по исполнениям и фонограммам от 20 декабря 1996 года - вступил в силу для Российской Федерации 5 февраля 2009 года;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Парижская конвенция по охране промышленной собственности от 20 марта 1883 года (далее - Парижская конвенция) - вступила в силу для СССР 1 июля 1965 года;</w:t>
      </w:r>
    </w:p>
    <w:p w:rsidR="005422A0" w:rsidRPr="00447880" w:rsidRDefault="005422A0" w:rsidP="005422A0">
      <w:pPr>
        <w:pStyle w:val="ConsPlusNormal"/>
        <w:spacing w:before="240"/>
        <w:ind w:firstLine="540"/>
        <w:jc w:val="both"/>
        <w:rPr>
          <w:rFonts w:ascii="Sylfaen" w:hAnsi="Sylfaen"/>
          <w:sz w:val="24"/>
          <w:szCs w:val="24"/>
        </w:rPr>
      </w:pPr>
      <w:proofErr w:type="spellStart"/>
      <w:r w:rsidRPr="00447880">
        <w:rPr>
          <w:rFonts w:ascii="Sylfaen" w:hAnsi="Sylfaen"/>
          <w:sz w:val="24"/>
          <w:szCs w:val="24"/>
        </w:rPr>
        <w:t>Локарнское</w:t>
      </w:r>
      <w:proofErr w:type="spellEnd"/>
      <w:r w:rsidRPr="00447880">
        <w:rPr>
          <w:rFonts w:ascii="Sylfaen" w:hAnsi="Sylfaen"/>
          <w:sz w:val="24"/>
          <w:szCs w:val="24"/>
        </w:rPr>
        <w:t xml:space="preserve"> соглашение, учреждающее международную классификацию промышленных образцов от 8 октября 1968 года - вступило в силу для СССР 15 декабря 1972 года;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Договор о патентной кооперации от 19 июня 1970 года - вступил в силу для СССР 29 марта 1978 года;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Страсбургское соглашение о Международной патентной классификации от 24 марта 1971 года - вступило в силу для СССР 3 октября 1976 года;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Будапештский договор о международном признании депонирования микроорганизмов для целей патентной процедуры от 28 апреля 1977 года - вступил в силу для СССР 22 апреля 1981 года;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Евразийская патентная конвенция от 9 сентября 1994 года - вступила в силу для Российской Федерации 27 сентября 1995 года;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Женевский акт Гаагского соглашения о международной регистрации промышленных образцов от 2 июля 1999 года - вступил в силу для Российской Федерации 28 февраля 2018 года;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Договор о патентном праве от 1 июня 2000 года - вступил в силу для Российской Федерации 12 августа 2009 года;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Международная конвенция по охране новых сортов растений от 2 декабря 1961 года - вступила в силу для Российской Федерации 24 апреля 1998 года;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Мадридское соглашение о международной регистрации знаков от 14 апреля 1891 года - вступило в силу для СССР 1 июля 1976 года и Протокол к Мадридскому соглашению о международной регистрации знаков от 27 июня 1989 года - вступил в силу для Российской Федерации 10 июня 1997 года;</w:t>
      </w:r>
    </w:p>
    <w:p w:rsidR="005422A0" w:rsidRPr="00447880" w:rsidRDefault="005422A0" w:rsidP="005422A0">
      <w:pPr>
        <w:pStyle w:val="ConsPlusNormal"/>
        <w:spacing w:before="240"/>
        <w:ind w:firstLine="540"/>
        <w:jc w:val="both"/>
        <w:rPr>
          <w:rFonts w:ascii="Sylfaen" w:hAnsi="Sylfaen"/>
          <w:sz w:val="24"/>
          <w:szCs w:val="24"/>
        </w:rPr>
      </w:pPr>
      <w:proofErr w:type="spellStart"/>
      <w:r w:rsidRPr="00447880">
        <w:rPr>
          <w:rFonts w:ascii="Sylfaen" w:hAnsi="Sylfaen"/>
          <w:sz w:val="24"/>
          <w:szCs w:val="24"/>
        </w:rPr>
        <w:t>Ниццкое</w:t>
      </w:r>
      <w:proofErr w:type="spellEnd"/>
      <w:r w:rsidRPr="00447880">
        <w:rPr>
          <w:rFonts w:ascii="Sylfaen" w:hAnsi="Sylfaen"/>
          <w:sz w:val="24"/>
          <w:szCs w:val="24"/>
        </w:rPr>
        <w:t xml:space="preserve"> соглашение о Международной классификации товаров и услуг для </w:t>
      </w:r>
      <w:r w:rsidRPr="00447880">
        <w:rPr>
          <w:rFonts w:ascii="Sylfaen" w:hAnsi="Sylfaen"/>
          <w:sz w:val="24"/>
          <w:szCs w:val="24"/>
        </w:rPr>
        <w:lastRenderedPageBreak/>
        <w:t>регистрации знаков от 15 июня 1957 года - вступило в силу для Российской Федерации 25 декабря 1991 года;</w:t>
      </w:r>
    </w:p>
    <w:p w:rsidR="005422A0" w:rsidRPr="00447880" w:rsidRDefault="005422A0" w:rsidP="005422A0">
      <w:pPr>
        <w:pStyle w:val="ConsPlusNormal"/>
        <w:spacing w:before="240"/>
        <w:ind w:firstLine="540"/>
        <w:jc w:val="both"/>
        <w:rPr>
          <w:rFonts w:ascii="Sylfaen" w:hAnsi="Sylfaen"/>
          <w:sz w:val="24"/>
          <w:szCs w:val="24"/>
        </w:rPr>
      </w:pPr>
      <w:proofErr w:type="spellStart"/>
      <w:r w:rsidRPr="00447880">
        <w:rPr>
          <w:rFonts w:ascii="Sylfaen" w:hAnsi="Sylfaen"/>
          <w:sz w:val="24"/>
          <w:szCs w:val="24"/>
        </w:rPr>
        <w:t>Найробский</w:t>
      </w:r>
      <w:proofErr w:type="spellEnd"/>
      <w:r w:rsidRPr="00447880">
        <w:rPr>
          <w:rFonts w:ascii="Sylfaen" w:hAnsi="Sylfaen"/>
          <w:sz w:val="24"/>
          <w:szCs w:val="24"/>
        </w:rPr>
        <w:t xml:space="preserve"> договор об охране олимпийского символа от 26 сентября 1981 года - вступил в силу для СССР 17 апреля 1986 года;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Сингапурский договор о законах по товарным знакам от 27 марта 2006 года - вступил в силу для Российской Федерации 18 декабря 2009 года;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Конвенция, учреждающая Всемирную организацию интеллектуальной собственности, от 14 июля 1967 года - вступила в силу для СССР 24 июня 1970 года;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Соглашение по торговым аспектам прав интеллектуальной собственности (ТРИПС) от 15 апреля 1994 года (далее - Соглашение по торговым аспектам прав интеллектуальной собственности) - вступило в силу для Российской Федерации 22 августа 2012 года и Протокол об изменении Соглашения по торговым аспектам прав интеллектуальной собственности (ТРИПС) от 6 декабря 2005 года - вступил в силу для Российской Федерации 22 сентября 2017 года;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Договор о Евразийском экономическом союзе от 29 мая 2014 года - вступил в силу для Российской Федерации 1 января 2015 года.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2. К отношениям, связанным с возникновением, переходом и предоставлением, прекращением, осуществлением, защитой прав на результаты интеллектуальной деятельности и приравненные к ним средства индивидуализации юридических лиц, товаров, работ, услуг и предприятий (далее - средства индивидуализации), подлежат применению положения частей первой, второй, третьей ГК РФ, если иное прямо не предусмотрено частью четвертой ГК РФ и если их применение не противоречит существу отношений, урегулированных данной частью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3. В соответствии с положениями части 3 статьи 22 Гражданского процессуального кодекса Российской Федерации (далее - ГПК РФ) суды общей юрисдикции рассматривают дела, связанные с применением части четвертой ГК РФ, за исключением случаев, когда дела этой категории в соответствии с федеральным конституционным законом и федеральными законами рассматриваются арбитражными судами.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 частности, данные дела, по общему правилу, подлежат рассмотрению в суде общей юрисдикции, если стороной в споре является гражданин, не имеющий статуса индивидуального предпринимателя, или гражданин, хотя и имеющий статус индивидуального предпринимателя, но дело возбуждено не в связи с осуществлением им предпринимательской деятельности (пункт 1 части 1 статьи 22 ГПК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Споры о том, кто является автором результата интеллектуальной деятельности, рассматриваются судами общей юрисдикции как не связанные с осуществлением предпринимательской и иной экономической деятельности, за исключением споров об авторстве изобретений, полезных моделей, промышленных образцов, селекционных достижений и секретов производства (ноу-хау), которые с учетом подпункта 5 пункта 1, абзаца второго пункта 2 статьи 1398, глав 73 и 75 ГК РФ, пункта 6 части 6 статьи 27, абзаца </w:t>
      </w:r>
      <w:r w:rsidRPr="00447880">
        <w:rPr>
          <w:rFonts w:ascii="Sylfaen" w:hAnsi="Sylfaen"/>
          <w:sz w:val="24"/>
          <w:szCs w:val="24"/>
        </w:rPr>
        <w:lastRenderedPageBreak/>
        <w:t>пятого пункта 2 части 4 статьи 34 Арбитражного процессуального кодекса Российской Федерации (далее - АПК РФ) подсудны Суду по интеллектуальным правам в качестве суда первой инстанции.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Споры об определении размера вознаграждения авторов (соавторов) отнесены к компетенции судов общей юрисдикции.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4. Суд, рассматривающий споры о защите интеллектуальных прав, в том числе дела о нарушениях интеллектуальных прав на результаты интеллектуальной деятельности и на наименования мест происхождения товаров, о нарушении права преждепользования и права </w:t>
      </w:r>
      <w:proofErr w:type="spellStart"/>
      <w:r w:rsidRPr="00447880">
        <w:rPr>
          <w:rFonts w:ascii="Sylfaen" w:hAnsi="Sylfaen"/>
          <w:sz w:val="24"/>
          <w:szCs w:val="24"/>
        </w:rPr>
        <w:t>послепользования</w:t>
      </w:r>
      <w:proofErr w:type="spellEnd"/>
      <w:r w:rsidRPr="00447880">
        <w:rPr>
          <w:rFonts w:ascii="Sylfaen" w:hAnsi="Sylfaen"/>
          <w:sz w:val="24"/>
          <w:szCs w:val="24"/>
        </w:rPr>
        <w:t>, споры о распоряжении исключительным правом, определяется исходя из субъектного состава участников спора и характера спорных правоотношений, если иное не установлено законом.</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Иное установлено для дел по спорам о защите интеллектуальных прав с участием организаций, осуществляющих коллективное управление авторскими и смежными правами, которые в силу пункта 6 части 6 статьи 27 АПК РФ подлежат рассмотрению арбитражными судами независимо от того, выступает такая организация в суде от имени правообладателей (юридических лиц, индивидуальных предпринимателей или граждан, не являющихся индивидуальными предпринимателями) или от своего имени.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Независимо от субъектного состава лиц, участвующих в деле, в арбитражных судах подлежат рассмотрению споры о средствах индивидуализации (за исключением споров о наименованиях мест происхождения товаров). К таким спорам не относятся, в частности, споры, связанные с применением законодательства о защите прав потребителей, споры о наследовании и споры о разделе общего имущества супругов.</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5. Гражданские дела, возникающие из отношений по созданию и использованию результатов интеллектуальной деятельности, отнесенные к компетенции судов общей юрисдикции, рассматриваются районным судом в качестве суда первой инстанции, за исключением дел, предусмотренных статьей 26 ГПК РФ. Дела данной категории не подсудны мировому судье (пункт 5 части 1 статьи 23 ГПК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6. Дела, связанные с защитой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(включая дела по искам с требованиями о применении способов защиты и мер ответственности, предусмотренных статьями 1250, 1252, 1253, 1301 и 1311 ГК РФ), по которым Московским городским судом на дату подачи искового заявления приняты и не отменены предварительные обеспечительные меры (статья 144.1 ГПК РФ), рассматриваются Московским городским судом в качестве суда первой инстанции независимо от субъектного состава участников спорных правоотношений, а также от характера спора (часть 3 статьи 26 ГПК РФ, статья 28 АПК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В случае если в связи с нарушением авторских и (или) смежных прав в информационно-телекоммуникационных сетях, в том числе в сети "Интернет", предварительные обеспечительные меры Московским городским судом отменены или </w:t>
      </w:r>
      <w:r w:rsidRPr="00447880">
        <w:rPr>
          <w:rFonts w:ascii="Sylfaen" w:hAnsi="Sylfaen"/>
          <w:sz w:val="24"/>
          <w:szCs w:val="24"/>
        </w:rPr>
        <w:lastRenderedPageBreak/>
        <w:t>не принимались, суд, которому надлежит рассматривать такое дело, определяется по общим правилам.</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Если лицо обратилось в суд общей юрисдикции с иском в связи с нарушением авторских и (или) смежных прав в информационно-телекоммуникационных сетях, в том числе в сети "Интернет", и не сообщило суду, принявшему такой иск к своему производству, о принятии Московским городским судом предварительных обеспечительных мер, которые на дату подачи искового заявления не были отменены, дело подлежит передаче на рассмотрение Московского городского суда на основании пункта 3 части 2 статьи 33 ГПК РФ. Если лицо обратилось с таким иском в арбитражный суд, исковое заявление подлежит оставлению без рассмотрения применительно к правилам пункта 1 части 1 статьи 148 АПК РФ. После вступления в силу Федерального закона от 28 ноября 2018 года N 451-ФЗ "О внесении изменений в отдельные законодательные акты Российской Федерации" (далее - Федеральный закон N 451-ФЗ) арбитражный суд в указанном случае передает дело в Московский городской суд на основании части 4 статьи 39 АПК РФ. Судебные издержки при этом взыскиваются с истца (часть 4 статьи 1 ГПК РФ, статья 111 АПК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После начала деятельности апелляционных судов общей юрисдикции и кассационных судов общей юрисдикции пересмотр в апелляционном и кассационном порядке судебных постановлений Московского городского суда, вынесенных по делам этой категории, осуществляется соответственно Первым апелляционным судом общей юрисдикции и Вторым кассационным судом общей юрисдикции (статьи 19.1 и 19.2 Федерального конституционного закона от 31 декабря 1996 года N 1-ФКЗ "О судебной системе Российской Федерации", статьи 23.1 и 23.9 Федерального конституционного закона от 7 февраля 2011 года N 1-ФКЗ "О судах общей юрисдикции").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7. Дела по спорам о защите интеллектуальных прав, рассматриваемые арбитражными судами, за исключением дел, подсудных Суду по интеллектуальным правам в качестве суда первой инстанции, подлежат рассмотрению арбитражными судами субъектов Российской Федерации в качестве судов первой инстанции с учетом общих правил подсудности дел (статья 34 АПК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Пересмотр в порядке апелляционного производства судебных актов арбитражных судов субъектов Российской Федерации по таким делам осуществляется арбитражными апелляционными судами.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Пересмотр в порядке кассационного производства судебных актов арбитражных судов субъектов Российской Федерации и арбитражных апелляционных судов по таким делам осуществляется Судом по интеллектуальным правам. В таком же порядке рассматриваются кассационные жалобы по делам, в которых одно из заявленных требований касалось защиты интеллектуальных прав.</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Кассационные жалобы на такие судебные акты подаются в общем порядке, предусмотренном статьей 275 АПК РФ. При этом арбитражный суд, принявший решение по делу о защите интеллектуальных прав, обязан направить кассационную жалобу вместе с делом в Суд по интеллектуальным правам вне зависимости от того, какой </w:t>
      </w:r>
      <w:r w:rsidRPr="00447880">
        <w:rPr>
          <w:rFonts w:ascii="Sylfaen" w:hAnsi="Sylfaen"/>
          <w:sz w:val="24"/>
          <w:szCs w:val="24"/>
        </w:rPr>
        <w:lastRenderedPageBreak/>
        <w:t>арбитражный суд указан самим заявителем в качестве суда, в который подается кассационная жалоба (пункт 1 части 2 статьи 277 АПК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Пересмотр в порядке кассационного производства судебных актов по делам о несостоятельности (банкротстве), налоговым спорам, а также по делам, рассмотренным по правилам главы 28.1 АПК РФ, даже если в ходе их рассмотрения рассматривались те или иные вопросы защиты интеллектуальных прав, осуществляется в общем порядке арбитражными судами округов.</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 случае если по решению арбитражного суда, подлежащему пересмотру в кассационном порядке Судом по интеллектуальным правам, кассационная жалоба вместе с делом поступила в иной арбитражный суд кассационной инстанции, такой арбитражный суд применительно к положениям статьи 39 АПК РФ передает ее по подсудности в Суд по интеллектуальным правам.</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 случае поступления в Суд по интеллектуальным правам кассационной жалобы вместе с делом по решению, подлежащему пересмотру в кассационном порядке арбитражным судом округа, Суд по интеллектуальным правам передает ее в соответствующий суд по подсудности применительно к положениям статьи 39 АПК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Рассмотрение Судом по интеллектуальным правам в качестве суда кассационной инстанции дел о защите интеллектуальных прав, рассмотренных арбитражными судами субъектов Российской Федерации, арбитражными апелляционными судами, осуществляется коллегиальным составом судей (часть 1 статьи 284 АПК РФ), а не президиумом Суда по интеллектуальным правам.</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8. В силу пунктов 1 и 2 статьи 43.4 Федерального конституционного закона от 28 апреля 1995 года N 1-ФКЗ "Об арбитражных судах в Российской Федерации" (далее - Закон об арбитражных судах), пункта 6 части 6 статьи 27, статьи 29 АПК РФ арбитражными судами рассматриваются дела, указанные в части 4 статьи 34 АПК РФ, независимо от субъектного состава участников спорных правоотношений. Соответствующие дела подсудны Суду по интеллектуальным правам в качестве суда первой инстанции.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С учетом положений абзаца третьего пункта 2 части 4 статьи 34 АПК РФ, пункта 15 статьи 4 и статьи 14.4 Федерального закона от 26 июля 2006 года N 135-ФЗ "О защите конкуренции" (далее - Федеральный закон "О защите конкуренции") Суд по интеллектуальным правам рассматривает дела об оспаривании решений федерального (территориального) антимонопольного органа о признании недобросовестной конкуренцией действий, связанных с приобретением исключительного права на средства индивидуализации.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Исходя из части 8 статьи 44, статьи 48 Федерального закона "О защите конкуренции" тому же суду подсудны дела об оспаривании решений антимонопольных органов об отказе в возбуждении и о прекращении дела о признании недобросовестной конкуренцией действий, связанных с приобретением исключительного права на средства индивидуализации.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lastRenderedPageBreak/>
        <w:t>Дела по спорам о признании судом актом недобросовестной конкуренции действий правообладателя, связанных с предоставлением правовой охраны товарному знаку, также подсудны Суду по интеллектуальным правам в качестве суда первой инстанции на основании пункта 2 части 4 статьи 34 АПК РФ, поскольку решение суда по такому делу является в силу подпункта 7 пункта 2 статьи 1512 ГК РФ основанием признания недействительным предоставления правовой охраны товарному знаку.</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9. По смыслу пункта 6 части 6 статьи 27, статьи 29 АПК РФ, пунктов 1 и 2 статьи 43.4 Закона об арбитражных судах в их взаимосвязи с положениями статьи 1069 ГК РФ Судом по интеллектуальным правам в качестве суда первой инстанции рассматриваются дела по спорам о возмещении вреда, причиненного признанными не соответствующими иному нормативному правовому акту, имеющему большую юридическую силу, и не действующими полностью или в части: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нормативными правовыми актами органов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права использования результатов интеллектуальной деятельности в составе единой технологии;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актами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права использования результатов интеллектуальной деятельности в составе единой технологии, содержащими разъяснения законодательства и обладающими нормативными свойствами;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ненормативными правовыми актами, решениями и действиями (бездействием) федерального органа исполнительной власти по интеллектуальной собственности, федерального органа исполнительной власти по селекционным достижениям и их должностных лиц, органов, уполномоченных Правительством Российской Федерации рассматривать заявки на выдачу патента на секретные изобретения.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Тем же судом рассматриваются дела по спорам о возмещении вреда, причиненного незаконными решениями федерального (территориального) антимонопольного органа о признании недобросовестной конкуренцией действий, связанных с приобретением исключительного права на средства индивидуализации.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Указанные дела подсудны Суду по интеллектуальным правам как в случае, когда требование о возмещении вреда заявлено в суд одновременно с требованием об оспаривании соответствующего акта, так и в случае, если требование о возмещении вреда заявлено отдельно.</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10. Положения о компетенции Суда по интеллектуальным правам в качестве суда первой инстанции являются специальными по отношению к положениям пункта 2 части 1 статьи 29, части 1 статьи 197, части 1 статьи 198, части 4 статьи 200, части 2 статьи 201 АПК РФ. При рассмотрении дел, отнесенных к ведению Суда по интеллектуальным </w:t>
      </w:r>
      <w:r w:rsidRPr="00447880">
        <w:rPr>
          <w:rFonts w:ascii="Sylfaen" w:hAnsi="Sylfaen"/>
          <w:sz w:val="24"/>
          <w:szCs w:val="24"/>
        </w:rPr>
        <w:lastRenderedPageBreak/>
        <w:t>правам, отсутствие у субъекта спора интереса именно в предпринимательской или иной экономической сфере при наличии иного охраняемого законом интереса не влечет отказ в предоставлении защиты.</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 случае если в одном заявлении соединено несколько требований, связанных между собой по основаниям возникновения или представленным доказательствам (часть 1 статьи 130 АПК РФ), одно из которых подлежит рассмотрению Судом по интеллектуальным правам, а другое - иным арбитражным судом первой инстанции, дело рассматривается Судом по интеллектуальным правам.</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11. После вступления в силу Федерального закона N 451-ФЗ при поступлении в суд, арбитражный суд, Суд по интеллектуальным правам в качестве суда первой инстанции искового заявления, административного искового заявления, заявления по делу с нарушением правил подсудности такое заявление возвращается заявителю (пункт 2 части 1 статьи 135 ГПК РФ, пункт 2 части 1 статьи 129 Кодекса административного судопроизводства Российской Федерации (далее - КАС РФ), пункт 1 части 1 статьи 129 АПК РФ). Если указанное обстоятельство выясняется после принятия искового заявления, административного искового заявления, заявления к производству, дело передается по подсудности по правилам, установленным пунктом 3 части 2 и частью 2.1 статьи 33 ГПК РФ, пунктом 2 части 2 и частью 2.1 статьи 27 КАС РФ, пунктом 3 части 2 и частью 4 статьи 39 АПК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12. Заявление о досрочном прекращении правовой охраны товарного знака вследствие его неиспользования в случае возбуждения в отношении правообладателя дела о банкротстве рассматривается в деле о банкротстве.</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13. По делам о защите интеллектуальных прав судом, арбитражным судом на любой стадии процесса могут быть приняты меры по обеспечению иска при наличии оснований, предусмотренных соответственно статьей 139 ГПК РФ и статьей 90 АПК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этом заявление о принятии обеспечительных мер в виде запрещения ответчику и другим лицам совершать определенные действия, в том числе о запрете федеральному органу исполнительной власти по интеллектуальной собственности (далее - Роспатент) рассматривать возражения против предоставления правовой охраны результатам интеллектуальной деятельности и средствам индивидуализации, совершать действия по государственной регистрации и другие, может быть удовлетворено, если указанные обеспечительные меры непосредственно связаны с предметом заявленных требований и в случае удовлетворения иска непринятие именно этих мер затруднит или сделает невозможным исполнение судебного акта (часть 2 статьи 139, пункт 3 части 1 статьи 140 ГПК РФ, часть 2 статьи 90, пункт 2 части 1 статьи 91 АПК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14. Прокурор на основаниях и в порядке, предусмотренных статьей 45 ГПК РФ, вправе обратиться в суд с заявлением в защиту нарушенных интеллектуальных прав, в том числе в защиту нарушенных работодателем прав работников как авторов служебных результатов интеллектуальной деятельности (служебных произведений, служебных изобретений, служебных топологий и др.).</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lastRenderedPageBreak/>
        <w:t>15. Исходя из положений статьи 1253 ГК РФ, прокурор вправе предъявить в арбитражный суд требование о ликвидации юридического лица или о прекращении деятельности гражданина в качестве индивидуального предпринимателя в случае, если юридическое лицо или гражданин при осуществлении им предпринимательской деятельности в качестве индивидуального предпринимателя неоднократно или грубо нарушают исключительные права на результаты интеллектуальной деятельности и на средства индивидуализации.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16. Применительно к абзацу пятому части 1 статьи 52 АПК РФ прокурор вправе обратиться в арбитражный суд в защиту интересов публично-правовых образований с требованием о признании патента недействительным (подпункт 5 пункта 1 статьи 1398 ГК РФ), если основанием для этого послужили выявленные в ходе проверок нарушения прав публично-правовых образований. Прокурор также вправе обратиться в суд с требованием о признании права публично-правового образования на иные результаты интеллектуальной деятельности, созданные в рамках государственных контрактов и без которых те или иные объекты промышленной собственности использоваться не могут (например, когда программа для ЭВМ зарегистрирована с указанием в свидетельстве в качестве правообладателя ненадлежащего лица).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17. Организации, осуществляющие коллективное управление авторскими и смежными правами (далее - организации по управлению правами), в соответствии с полномочиями, предоставленными им правообладателями, заключают с пользователями лицензионные договоры о предоставлении им прав, переданных в управление правообладателями, на соответствующие способы использования объектов авторских и смежных прав на условиях простой (неисключительной) лицензии и собирают с пользователей вознаграждение за использование этих объектов. В случаях, если объекты авторских и смежных прав в соответствии с Гражданским кодексом Российской Федерации могут быть использованы без согласия правообладателя, но с выплатой ему вознаграждения, организации по управлению правами на коллективной основе заключают с пользователями, иными лицами, на которых Гражданским кодексом Российской Федерации возлагается обязанность по уплате средств для выплаты вознаграждения, договоры о выплате вознаграждения и собирают средства на эти цели (пункт 1 статьи 1243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 силу абзаца второго пункта 1 статьи 1243 ГК РФ организации по управлению правами без достаточных оснований не вправе отказать пользователю или иным лицам, на которых Гражданским кодексом Российской Федерации возлагается обязанность по уплате средств для выплаты вознаграждения, в заключении договора. При необоснованном уклонении организации от заключения договора спор подлежит разрешению по правилам статьи 445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Заключение правообладателем с организацией по управлению правами договора о передаче полномочий по управлению принадлежащими ему правами не лишает указанное лицо права самостоятельно обращаться в суд за защитой своих нарушенных или оспариваемых прав.</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При отсутствии договора о передаче полномочий по управлению правами с </w:t>
      </w:r>
      <w:r w:rsidRPr="00447880">
        <w:rPr>
          <w:rFonts w:ascii="Sylfaen" w:hAnsi="Sylfaen"/>
          <w:sz w:val="24"/>
          <w:szCs w:val="24"/>
        </w:rPr>
        <w:lastRenderedPageBreak/>
        <w:t>аккредитованной организацией по управлению правами (далее - аккредитованная организация) правообладатель вправе в порядке, установленном пунктом 4 статьи 1244 ГК РФ, в любой момент полностью или частично в письменной форме отказаться от управления этой организацией его правами.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18. Исходя из положений статей 1242, 1245 ГК РФ, организация по управлению правами может выступать в суде как от имени конкретных правообладателей, так и от своего имени.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Аккредитованная организация вправе предъявлять требования также от имени неопределенного круга правообладателей (абзац второй пункта 5 статьи 1242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По смыслу пункта 5 статьи 1242 ГК РФ, предъявляя требования в суде, а также совершая иные юридические действия, необходимые для защиты прав, переданных в управление организации по управлению правами, эти организации действуют в защиту прав лиц, передавших полномочия на управление правами.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 связи с этим при решении вопроса о принятии, возврате искового заявления суд проверяет, указано ли в нем, от чьего имени заявлено требование организацией по управлению правами на коллективной основе (своего, конкретных правообладателей или неопределенного круга правообладателей). При отсутствии указанной информации арбитражный суд оставляет исковое заявление без движения (статья 128 АПК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К требованиям, заявляемым от имени организации по управлению правами на коллективной основе, могут быть отнесены, в частности, требования аккредитованной организации о заключении, исполнении или расторжении договора о выплате вознаграждения за свободное использование объектов авторских и смежных прав, в том числе требования в связи с неисполнением пользователями договорных обязательств по представлению отчетов об использовании объектов авторских и смежных прав, а также иных сведений и документов, необходимых для сбора и распределения вознаграждения (пункт 3 статьи 1243 ГК РФ), о применении мер ответственности за нарушение указанного договора, требования об </w:t>
      </w:r>
      <w:proofErr w:type="spellStart"/>
      <w:r w:rsidRPr="00447880">
        <w:rPr>
          <w:rFonts w:ascii="Sylfaen" w:hAnsi="Sylfaen"/>
          <w:sz w:val="24"/>
          <w:szCs w:val="24"/>
        </w:rPr>
        <w:t>обязании</w:t>
      </w:r>
      <w:proofErr w:type="spellEnd"/>
      <w:r w:rsidRPr="00447880">
        <w:rPr>
          <w:rFonts w:ascii="Sylfaen" w:hAnsi="Sylfaen"/>
          <w:sz w:val="24"/>
          <w:szCs w:val="24"/>
        </w:rPr>
        <w:t xml:space="preserve"> предоставить сведения, необходимые для обеспечения выплаты вознаграждения при перепродаже оригиналов произведений изобразительного искусства, авторских рукописей (автографов) литературных и музыкальных произведений (статья 1293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Аккредитованной организацией по управлению правами на коллективной основе от имени неопределенного круга правообладателей могут быть заявлены требования об уплате вознаграждения за свободное воспроизведение фонограмм и аудиовизуальных произведений исключительно в личных целях (статья 1245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Не является обращением от имени неопределенного круга правообладателей предъявление аккредитованной организацией в суд требований в связи с использованием конкретных объектов авторских и смежных прав в случае, когда конкретный правообладатель может быть установлен (определен), в частности требования о взыскании вознаграждения авторам музыкальных произведений (с текстом или без текста), использованных в аудиовизуальном произведении, в случае публичного </w:t>
      </w:r>
      <w:r w:rsidRPr="00447880">
        <w:rPr>
          <w:rFonts w:ascii="Sylfaen" w:hAnsi="Sylfaen"/>
          <w:sz w:val="24"/>
          <w:szCs w:val="24"/>
        </w:rPr>
        <w:lastRenderedPageBreak/>
        <w:t>исполнения либо сообщения в эфир или по кабелю такого аудиовизуального произведения (пункт 3 статьи 1263 ГК РФ), о применении мер ответственности за нарушение исключительного права.</w:t>
      </w:r>
    </w:p>
    <w:p w:rsidR="005422A0" w:rsidRPr="00447880" w:rsidRDefault="005422A0" w:rsidP="005422A0">
      <w:pPr>
        <w:pStyle w:val="ConsPlusNormal"/>
        <w:spacing w:before="240"/>
        <w:ind w:firstLine="540"/>
        <w:jc w:val="both"/>
        <w:rPr>
          <w:rFonts w:ascii="Sylfaen" w:hAnsi="Sylfaen"/>
          <w:sz w:val="24"/>
          <w:szCs w:val="24"/>
        </w:rPr>
      </w:pPr>
      <w:bookmarkStart w:id="10" w:name="Par92"/>
      <w:bookmarkEnd w:id="10"/>
      <w:r w:rsidRPr="00447880">
        <w:rPr>
          <w:rFonts w:ascii="Sylfaen" w:hAnsi="Sylfaen"/>
          <w:sz w:val="24"/>
          <w:szCs w:val="24"/>
        </w:rPr>
        <w:t>19. При обращении в суд от имени конкретного правообладателя организация по управлению правами пользуется процессуальными правами и несет процессуальные обязанности истца (часть 4 статьи 53 АПК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Истцами по делу являются обладатели авторских и (или) смежных прав, в защиту интересов которых обратилась организация (статьи 1252, 1301, 1311 ГК РФ), в силу факта обращения организации по управлению правами в суд. Им принадлежат процессуальные права, предусмотренные статьей 41 АПК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этом организация должна принять разумные меры по установлению правообладателей и заблаговременному их уведомлению о намерении обратиться с соответствующим требованием в суд, а также предоставить им иную информацию, имеющую отношение к делу (пункт 1 статьи 6, пункт 2 статьи 65.2 ГК РФ, части 1 и 2 статьи 4, статья 9 АПК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обращении в суд в защиту прав конкретного правообладателя данная организация обязана указать сведения о нем, позволяющие идентифицировать его (фамилию, имя и отчество или наименование, место жительство или место нахождения), а также представить подтверждение направления ему копии искового заявления и прилагаемых к нему документов, которые отсутствуют у правообладателя (пункт 2 части 2 статьи 125, пункт 1 части 1 статьи 126 АПК РФ). Если организация по управлению правами действует на основании договора с другой организацией, в том числе иностранной, управляющей правами (пункт 3 статьи 1242 ГК РФ), указываются сведения о фамилии, имени и отчестве или наименовании правообладателя, а также сведения о наименовании и местонахождении этой организации. В случае несоблюдения такого требования суд оставляет заявление без движения в соответствии со статьей 128 АПК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20. Аккредитованная организация (статья 1244 ГК РФ) действует без доверенности, подтверждая свое право на обращение в суд за защитой прав конкретного правообладателя (или неопределенного круга лиц в случае, предусмотренном абзацем вторым пункта 5 статьи 1242 ГК РФ) свидетельством о государственной аккредитации.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Организация, не являющаяся аккредитованной, также действует без доверенности, но для подтверждения права на обращение в суд за защитой прав конкретного правообладателя представляет свой устав, а также договор с соответствующим правообладателем о передаче полномочий по управлению правами или договор с другой организацией, в том числе иностранной, управляющей правами такого правообладателя на коллективной основе (пункт 3 статьи 1242 ГК РФ).</w:t>
      </w:r>
    </w:p>
    <w:p w:rsidR="005422A0" w:rsidRPr="00447880" w:rsidRDefault="005422A0" w:rsidP="005422A0">
      <w:pPr>
        <w:pStyle w:val="ConsPlusNormal"/>
        <w:spacing w:before="240"/>
        <w:ind w:firstLine="540"/>
        <w:jc w:val="both"/>
        <w:rPr>
          <w:rFonts w:ascii="Sylfaen" w:hAnsi="Sylfaen"/>
          <w:sz w:val="24"/>
          <w:szCs w:val="24"/>
        </w:rPr>
      </w:pPr>
      <w:bookmarkStart w:id="11" w:name="Par98"/>
      <w:bookmarkEnd w:id="11"/>
      <w:r w:rsidRPr="00447880">
        <w:rPr>
          <w:rFonts w:ascii="Sylfaen" w:hAnsi="Sylfaen"/>
          <w:sz w:val="24"/>
          <w:szCs w:val="24"/>
        </w:rPr>
        <w:t>21. В силу пункта 2 статьи 1243 ГК РФ, если лицензионный договор с пользователем заключает непосредственно правообладатель, конкретная организация по управлению правами может собирать вознаграждение за использование объектов авторских и смежных прав только при условии, что это прямо предусмотрено этим договором.</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lastRenderedPageBreak/>
        <w:t>Если при рассмотрении иска, предъявленного организацией в защиту прав конкретного правообладателя, установлено, что между ответчиком и правообладателем имеется лицензионный договор о предоставлении права использования спорного результата интеллектуальной деятельности использованным ответчиком способом, то при отсутствии условия о праве данной организации на сбор вознаграждения за использование объектов авторских и смежных прав в этом договоре требование организации не подлежит удовлетворению.</w:t>
      </w:r>
    </w:p>
    <w:p w:rsidR="005422A0" w:rsidRPr="00447880" w:rsidRDefault="005422A0" w:rsidP="005422A0">
      <w:pPr>
        <w:pStyle w:val="ConsPlusNormal"/>
        <w:spacing w:before="240"/>
        <w:ind w:firstLine="540"/>
        <w:jc w:val="both"/>
        <w:rPr>
          <w:rFonts w:ascii="Sylfaen" w:hAnsi="Sylfaen"/>
          <w:sz w:val="24"/>
          <w:szCs w:val="24"/>
        </w:rPr>
      </w:pPr>
      <w:bookmarkStart w:id="12" w:name="Par100"/>
      <w:bookmarkEnd w:id="12"/>
      <w:r w:rsidRPr="00447880">
        <w:rPr>
          <w:rFonts w:ascii="Sylfaen" w:hAnsi="Sylfaen"/>
          <w:sz w:val="24"/>
          <w:szCs w:val="24"/>
        </w:rPr>
        <w:t>22. Производство по делу, возбужденное на основании искового заявления организации по управлению правами, поданного в защиту конкретного правообладателя, может быть прекращено в том числе в случае отказа этой организации от иска, если правообладатель не заявит о рассмотрении дела по существу, а также в случае заключения мирового соглашения между правообладателем (в пределах его полномочий) и ответчиком (с учетом пункта 2 статьи 1243 ГК РФ) или между этой организацией (в пределах ее полномочий) и ответчиком (с учетом пункта 1 статьи 1243 ГК РФ), если это не противоречит закону и не нарушает права правообладателя и других лиц (часть 5 статьи 49 АПК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Вместе с тем конкретный правообладатель вправе заявлять свои возражения против заключения мирового соглашения между организацией и ответчиком.</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23. В случае если по иску организации по управлению правами (в том числе аккредитованной организации) о взыскании убытков или компенсации за нарушение интеллектуальных прав конкретного правообладателя, о взыскании вознаграждения в пользу конкретного правообладателя заявленные требования удовлетворены, суд указывает в резолютивной части судебного акта на взыскание соответствующей суммы в пользу этого правообладателя, а также на то, что от его имени действует данная организация по управлению правами. В исполнительном листе при изложении резолютивной части судебного акта правообладатель, в защиту прав которого был подан иск, также указывается в качестве лица, в пользу которого производится взыскание, а организация по управлению правами, осуществлявшая процессуальные права и обязанности истца, - в качестве взыскателя.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Если заявленные требования удовлетворены, судебные расходы, понесенные организацией по управлению правами, взыскиваются в ее пользу. Названная организация указывается в качестве взыскателя в отношении данной суммы в выдаваемом ей исполнительном листе.</w:t>
      </w:r>
    </w:p>
    <w:p w:rsidR="005422A0" w:rsidRPr="00447880" w:rsidRDefault="005422A0" w:rsidP="005422A0">
      <w:pPr>
        <w:pStyle w:val="ConsPlusNormal"/>
        <w:spacing w:before="240"/>
        <w:ind w:firstLine="540"/>
        <w:jc w:val="both"/>
        <w:rPr>
          <w:rFonts w:ascii="Sylfaen" w:hAnsi="Sylfaen"/>
          <w:sz w:val="24"/>
          <w:szCs w:val="24"/>
        </w:rPr>
      </w:pPr>
      <w:r w:rsidRPr="00422DD4">
        <w:rPr>
          <w:rFonts w:ascii="Sylfaen" w:hAnsi="Sylfaen"/>
          <w:sz w:val="24"/>
          <w:szCs w:val="24"/>
        </w:rPr>
        <w:t xml:space="preserve">Положения </w:t>
      </w:r>
      <w:hyperlink w:anchor="Par92" w:tooltip="19. При обращении в суд от имени конкретного правообладателя организация по управлению правами пользуется процессуальными правами и несет процессуальные обязанности истца (часть 4 статьи 53 АПК РФ)." w:history="1">
        <w:r w:rsidRPr="00422DD4">
          <w:rPr>
            <w:rFonts w:ascii="Sylfaen" w:hAnsi="Sylfaen"/>
            <w:sz w:val="24"/>
            <w:szCs w:val="24"/>
          </w:rPr>
          <w:t>пунктов 19</w:t>
        </w:r>
      </w:hyperlink>
      <w:r w:rsidRPr="00422DD4">
        <w:rPr>
          <w:rFonts w:ascii="Sylfaen" w:hAnsi="Sylfaen"/>
          <w:sz w:val="24"/>
          <w:szCs w:val="24"/>
        </w:rPr>
        <w:t xml:space="preserve">, </w:t>
      </w:r>
      <w:hyperlink w:anchor="Par98" w:tooltip="21. В силу пункта 2 статьи 1243 ГК РФ, если лицензионный договор с пользователем заключает непосредственно правообладатель, конкретная организация по управлению правами может собирать вознаграждение за использование объектов авторских и смежных прав только при условии, что это прямо предусмотрено этим договором." w:history="1">
        <w:r w:rsidRPr="00422DD4">
          <w:rPr>
            <w:rFonts w:ascii="Sylfaen" w:hAnsi="Sylfaen"/>
            <w:sz w:val="24"/>
            <w:szCs w:val="24"/>
          </w:rPr>
          <w:t>21</w:t>
        </w:r>
      </w:hyperlink>
      <w:r w:rsidRPr="00422DD4">
        <w:rPr>
          <w:rFonts w:ascii="Sylfaen" w:hAnsi="Sylfaen"/>
          <w:sz w:val="24"/>
          <w:szCs w:val="24"/>
        </w:rPr>
        <w:t xml:space="preserve">, </w:t>
      </w:r>
      <w:hyperlink w:anchor="Par100" w:tooltip="22. Производство по делу, возбужденное на основании искового заявления организации по управлению правами, поданного в защиту конкретного правообладателя, может быть прекращено в том числе в случае отказа этой организации от иска, если правообладатель не заявит о рассмотрении дела по существу, а также в случае заключения мирового соглашения между правообладателем (в пределах его полномочий) и ответчиком (с учетом пункта 2 статьи 1243 ГК РФ) или между этой организацией (в пределах ее полномочий) и ответчик..." w:history="1">
        <w:r w:rsidRPr="00422DD4">
          <w:rPr>
            <w:rFonts w:ascii="Sylfaen" w:hAnsi="Sylfaen"/>
            <w:sz w:val="24"/>
            <w:szCs w:val="24"/>
          </w:rPr>
          <w:t>22</w:t>
        </w:r>
      </w:hyperlink>
      <w:r w:rsidRPr="00422DD4">
        <w:rPr>
          <w:rFonts w:ascii="Sylfaen" w:hAnsi="Sylfaen"/>
          <w:sz w:val="24"/>
          <w:szCs w:val="24"/>
        </w:rPr>
        <w:t xml:space="preserve"> </w:t>
      </w:r>
      <w:r w:rsidRPr="00447880">
        <w:rPr>
          <w:rFonts w:ascii="Sylfaen" w:hAnsi="Sylfaen"/>
          <w:sz w:val="24"/>
          <w:szCs w:val="24"/>
        </w:rPr>
        <w:t>настоящего постановления не распространяются на случаи предъявления в суд требований аккредитованной организацией от имени неопределенного круга правообладателей, а также на споры о заключении, об исполнении, изменении и о прекращении договоров, предусмотренных пунктом 1 статьи 1243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24. Часть четвертая ГК РФ введена в действие с 1 января 2008 года. В силу статьи 4 ГК РФ и статьи 5 Федерального закона от 18 декабря 2006 года N 231-ФЗ "О введении в действие части четвертой Гражданского кодекса Российской Федерации" (далее - </w:t>
      </w:r>
      <w:r w:rsidRPr="00447880">
        <w:rPr>
          <w:rFonts w:ascii="Sylfaen" w:hAnsi="Sylfaen"/>
          <w:sz w:val="24"/>
          <w:szCs w:val="24"/>
        </w:rPr>
        <w:lastRenderedPageBreak/>
        <w:t>Вводный закон) она применяется к правоотношениям, возникшим после введения ее в действие. По правоотношениям, возникшим до 1 января 2008 года, она применяется к тем правам и обязанностям, которые возникли после 31 декабря 2007 года.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Федеральным законом от 12 марта 2014 года N 35-ФЗ "О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 (далее - Федеральный закон N 35-ФЗ) в часть четвертую ГК РФ внесены изменения. При этом в силу статьи 4 ГК РФ и части 7 статьи 7 Федерального закона N 35-ФЗ положения части четвертой ГК РФ (в редакции Федерального закона N 35-ФЗ) применяются к правоотношениям, возникшим после дня вступления в силу данного федерального закона. По правоотношениям, возникшим до дня вступления в силу Федерального закона N 35-ФЗ, положения части четвертой ГК РФ (в редакции этого федерального закона) применяются к тем правам и обязанностям, которые возникли после дня вступления в силу данного федерального закона.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25. Меры ответственности за нарушение прав на результаты интеллектуальной деятельности и средства индивидуализации применяются исходя из законодательства, действовавшего на момент совершения нарушения.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 отношении нарушений, носящих длящийся характер, применяются положения законодательства, действующего на дату их обнаружения или, если нарушение прекращено на момент обнаружения, - на последний день, когда нарушение совершалось. Так, если в памяти ЭВМ неправомерно находился экземпляр программы для ЭВМ, который до даты обнаружения нарушения был удален, применяется законодательство, действовавшее на дату удаления соответствующего экземпляра. Если на сайте в сети "Интернет" неправомерно доводилось до всеобщего сведения произведение, а впоследствии доведение до всеобщего сведения прекращено, применяется законодательство, действовавшее на дату прекращения доведения до всеобщего сведения.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26. При рассмотрении дел о признании интеллектуальных прав подлежит применению законодательство, действовавшее на момент возникновения соответствующего права. Так, автор произведения определяется на основе законодательства, действовавшего на момент его создания; автор изобретения, полезной модели, промышленного образца или селекционного достижения - на основе законодательства, действовавшего на дату подачи заявки на выдачу соответствующего патента. На этот же момент учитывается и гражданство автора в случаях, когда это имеет значение для спорных правоотношений.</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27. При оспаривании решений Роспатента и федерального органа исполнительной власти по селекционным достижениям суды должны учитывать: заявки на выдачу патента, заявки на товарный знак, а также заявки на наименование места происхождения товара подлежат рассмотрению в порядке, установленном законодательством, действовавшим на дату подачи заявки, а международные заявки на изобретение, промышленный образец или товарный знак и преобразованные евразийские заявки - на дату поступления заявки в Роспатент.</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lastRenderedPageBreak/>
        <w:t>По возражениям против выдачи патента, предоставления правовой охраны товарному знаку, наименованию места происхождения товара основания для признания недействительным патента, предоставления правовой охраны товарному знаку, наименованию места происхождения товара определяются исходя из законодательства, действовавшего на дату подачи заявки в Роспатент или в федеральный орган исполнительной власти по селекционным достижениям. Основания для признания недействительным патента на изобретение, выданного по международной заявке на изобретение или по преобразованной евразийской заявке, признания недействительным предоставления правовой охраны промышленному образцу или товарному знаку по международной регистрации определяются исходя из законодательства, действовавшего на дату поступления соответствующей международной или преобразованной евразийской заявки в Роспатент, если иное не предусмотрено международным договором Российской Федерации.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Вместе с тем подлежит применению порядок рассмотрения соответствующих возражений, действующий на момент обращения за признанием недействительными патента, предоставления правовой охраны товарному знаку, наименованию места происхождения товаров.</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28. Положения части четвертой ГК РФ не применяются к правам и обязанностям, возникшим из договоров, заключенных до дня вступления ее в силу, а положения части четвертой ГК РФ в редакции Федерального закона N 35-ФЗ - до дня вступления этого закона в силу. При рассмотрении споров из названных договоров следует руководствоваться законодательством, действовавшим в момент их заключения с учетом сложившейся практики его применения (пункт 2 статьи 4, абзац второй пункта 4 статьи 421, пункт 2 статьи 422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29. В силу части первой статьи 6 Вводного закона сроки охраны прав, предусмотренные статьями 1281, 1318, 1327 и 1331 ГК РФ, применяются в случаях, когда пятидесятилетний срок действия авторского права или смежных прав не истек к 1 января 1993 года.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Согласно абзацу первому пункта 1 статьи 1281 ГК РФ исключительное право на произведение действует, по общему правилу, в течение всей жизни автора и семидесяти лет, считая с 1 января года, следующего за годом смерти автора.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Поэтому, если пятидесятилетний срок действия авторского права на произведение истек после 31 декабря 1992 года (но до вступления в силу Федерального закона от 20 июля 2004 года N 72-ФЗ "О внесении изменений в Закон Российской Федерации "Об авторском праве и смежных правах", установившего семидесятилетний срок действия авторского права) и произведение перешло в общественное достояние, с 1 января 2008 года действие исключительного права на это произведение возобновляется и срок его действия исчисляется по правилам, предусмотренным статьей 1281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Действия лиц, использовавших до введения в действие части четвертой ГК РФ произведения, которые находились до 1 января 2008 года в общественном достоянии, и соблюдавших положения статьи 28 Закона Российской Федерации от 9 июля 1993 года </w:t>
      </w:r>
      <w:r w:rsidRPr="00447880">
        <w:rPr>
          <w:rFonts w:ascii="Sylfaen" w:hAnsi="Sylfaen"/>
          <w:sz w:val="24"/>
          <w:szCs w:val="24"/>
        </w:rPr>
        <w:lastRenderedPageBreak/>
        <w:t>N 5351-1 "Об авторском праве и смежных правах" (далее - Закон об авторском праве), несмотря на возобновление действия исключительного права на произведение не могут считаться нарушением. Вместе с тем дальнейшее использование произведения может осуществляться только с соблюдением положений части четвертой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30. На основании части второй статьи 6 Вводного закона авторское право юридических лиц, возникшее до 3 августа 1993 года, то есть до вступления в силу Закона об авторском праве, прекращается по истечении семидесяти лет со дня правомерного обнародования произведения, а если оно не было обнародовано - со дня создания произведения. К соответствующим правоотношениям по аналогии применяются правила части четвертой ГК РФ. Для целей их применения такие юридические лица считаются авторами произведений.</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определении совокупности прав, которые принадлежат указанным юридическим лицам в силу части четвертой статьи 5 Вводного закона, следует учитывать положения законодательства, действовавшего на дату возникновения авторского права. Вместе с тем при осуществлении, распоряжении, прекращении соответствующих прав применяются положения части четвертой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Так, к юридическим лицам, приобретшим авторские права, применяются положения части четвертой ГК РФ, регулирующие осуществление, прекращение исключительного права и распоряжение им.</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Право на неприкосновенность произведения в силу статей 479 и 480 Гражданского кодекса РСФСР 1964 года (далее - ГК РСФСР) принадлежало автору. С учетом этого в настоящее время право на неприкосновенность произведения (статья 1266 ГК РФ) осуществляется и юридическими лицами, которые считаются авторами произведений.</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Право лица, организовавшего создание сложного объекта, включающего несколько охраняемых результатов интеллектуальной деятельности (в частности, кинофильма, иного аудиовизуального произведения), указывать свое наименование либо требовать такого указания подлежит защите с учетом пункта 4 статьи 1240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Физическим лицам авторские права на произведения, вошедшие составной частью в произведения, авторами которых в силу части второй статьи 6 Вводного закона считаются юридические лица, принадлежат в случаях, предусмотренных законом, действовавшим на дату возникновения авторского права. Так, в силу части третьей статьи 486 ГК РСФСР автору сценария, композитору, режиссеру-постановщику, главному оператору, художнику-постановщику и авторам других произведений, вошедших составной частью в кинофильм или телевизионный фильм, принадлежит авторское право каждому на свое произведение. Режиссерам-постановщикам, авторам сценария, композиторам, являющимся авторами музыкальных произведений (с текстом или без текста), специально созданных для указанных кинофильмов или телевизионных фильмов, авторские права на эти фильмы не принадлежат.</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Авторское право иностранных юридических лиц, признаваемых авторами произведений в соответствии с законодательством страны происхождения </w:t>
      </w:r>
      <w:r w:rsidRPr="00447880">
        <w:rPr>
          <w:rFonts w:ascii="Sylfaen" w:hAnsi="Sylfaen"/>
          <w:sz w:val="24"/>
          <w:szCs w:val="24"/>
        </w:rPr>
        <w:lastRenderedPageBreak/>
        <w:t>произведения, охраняется в Российской Федерации в соответствии с положениями статьи 1231 ГК РФ. При этом такие юридические лица обладают интеллектуальными правами на произведение, предусмотренными российским законодательством. При определении срока охраны авторского права иностранных юридических лиц судом, исходя из аналогии закона (пункт 1 статьи 6 ГК РФ), применяются правила, предусмотренные статьей 6 Вводного закона.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31. С 1 января 2018 года перечень правомочий, составляющих исключительное право режиссера-постановщика на исполнение, дополнен правом на публичное исполнение постановки спектакля, то есть представление постановки в живом исполнении или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исполнение постановки спектакля в месте ее представления или в другом месте одновременно с представлением постановки (подпункт 10 пункта 2 статьи 1317 ГК РФ в редакции Федерального закона от 28 марта 2017 года N 43-ФЗ "О внесении изменений в часть четвертую Гражданского кодекса Российской Федерации"; далее - Федеральный закон N 43-ФЗ).</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этом, если первое публичное исполнение спектакля осуществлено до 1 января 2018 года с согласия режиссера-постановщика, то осуществление публичного исполнения спектакля после указанной даты может быть ограничено только условиями договора (часть 2 статьи 2 Федерального закона N 43-ФЗ).</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Порядок исчисления срока действия исключительного права режиссера-постановщика спектакля на постановку, считая с 1 января года, следующего за годом, в котором осуществлено первое публичное исполнение постановки режиссера-постановщика (абзац второй пункта 1 статьи 1318 ГК РФ в редакции Федерального закона N 43-ФЗ), применяется в отношении спектаклей, первое публичное исполнение которых осуществлено после 31 декабря 2017 года.</w:t>
      </w:r>
    </w:p>
    <w:p w:rsidR="005422A0" w:rsidRPr="00447880" w:rsidRDefault="005422A0" w:rsidP="005422A0">
      <w:pPr>
        <w:pStyle w:val="ConsPlusNormal"/>
        <w:jc w:val="both"/>
        <w:rPr>
          <w:rFonts w:ascii="Sylfaen" w:hAnsi="Sylfaen"/>
          <w:sz w:val="24"/>
          <w:szCs w:val="24"/>
        </w:rPr>
      </w:pPr>
    </w:p>
    <w:p w:rsidR="005422A0" w:rsidRPr="00447880" w:rsidRDefault="005422A0" w:rsidP="005422A0">
      <w:pPr>
        <w:pStyle w:val="ConsPlusTitle"/>
        <w:jc w:val="center"/>
        <w:outlineLvl w:val="0"/>
        <w:rPr>
          <w:rFonts w:ascii="Sylfaen" w:hAnsi="Sylfaen"/>
          <w:szCs w:val="24"/>
        </w:rPr>
      </w:pPr>
      <w:r w:rsidRPr="00447880">
        <w:rPr>
          <w:rFonts w:ascii="Sylfaen" w:hAnsi="Sylfaen"/>
          <w:szCs w:val="24"/>
        </w:rPr>
        <w:t>Общие положения части четвертой ГК РФ</w:t>
      </w:r>
    </w:p>
    <w:p w:rsidR="005422A0" w:rsidRPr="00447880" w:rsidRDefault="005422A0" w:rsidP="005422A0">
      <w:pPr>
        <w:pStyle w:val="ConsPlusNormal"/>
        <w:jc w:val="both"/>
        <w:rPr>
          <w:rFonts w:ascii="Sylfaen" w:hAnsi="Sylfaen"/>
          <w:sz w:val="24"/>
          <w:szCs w:val="24"/>
        </w:rPr>
      </w:pPr>
    </w:p>
    <w:p w:rsidR="005422A0" w:rsidRPr="00447880" w:rsidRDefault="005422A0" w:rsidP="005422A0">
      <w:pPr>
        <w:pStyle w:val="ConsPlusNormal"/>
        <w:ind w:firstLine="540"/>
        <w:jc w:val="both"/>
        <w:rPr>
          <w:rFonts w:ascii="Sylfaen" w:hAnsi="Sylfaen"/>
          <w:sz w:val="24"/>
          <w:szCs w:val="24"/>
        </w:rPr>
      </w:pPr>
      <w:r w:rsidRPr="00447880">
        <w:rPr>
          <w:rFonts w:ascii="Sylfaen" w:hAnsi="Sylfaen"/>
          <w:sz w:val="24"/>
          <w:szCs w:val="24"/>
        </w:rPr>
        <w:t xml:space="preserve">32. В соответствии с положениями части четвертой ГК РФ термином "интеллектуальная собственность" охватываются только сами результаты интеллектуальной деятельности и приравненные к ним средства индивидуализации, но не права на них (статья 1225 ГК РФ). На результаты интеллектуальной деятельности и приравненные к ним средства индивидуализации (интеллектуальную собственность) в силу статьи 1226 ГК РФ признаются интеллектуальные права, которые включают в себя исключительное право, являющееся имущественным правом, а также личные неимущественные права (право авторства, право на имя, право на неприкосновенность произведения, право на обнародование, право на отзыв, право на неприкосновенность исполнения) и иные права (например, право следования, право доступа, право на вознаграждение за служебный результат интеллектуальной деятельности, право на защиту фонограммы от искажения при ее использовании, право на получение патента и др.). При этом личные неимущественные и иные права возникают и подлежат защите только в случаях, когда они специально поименованы и их охрана установлена </w:t>
      </w:r>
      <w:r w:rsidRPr="00447880">
        <w:rPr>
          <w:rFonts w:ascii="Sylfaen" w:hAnsi="Sylfaen"/>
          <w:sz w:val="24"/>
          <w:szCs w:val="24"/>
        </w:rPr>
        <w:lastRenderedPageBreak/>
        <w:t>положениями части четвертой ГК РФ о конкретном виде результатов интеллектуальной деятельности или средств индивидуализации.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33. Пункт 1 статьи 1225 ГК РФ содержит исчерпывающий перечень результатов интеллектуальной деятельности и приравненных к ним средств индивидуализации, которым предоставляется правовая охрана на основании и в порядке, предусмотренных частью четвертой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этом к числу результатов интеллектуальной деятельности и средств индивидуализации, охраняемых в этом порядке, не отнесены, в частности, доменные имена, наименования некоммерческих организаций (статья 4 Федерального закона от 12 января 1996 года N 7-ФЗ "О некоммерческих организациях" (далее - Федеральный закон "О некоммерческих организациях"), наименования (названия) средств массовой информации (статья 2 Закона Российской Федерации от 27 декабря 1991 года N 2124-1 "О средствах массовой информации", далее - Закон Российской Федерации "О средствах массовой информации"). Права на них подлежат защите на основании общих положений Гражданского кодекса Российской Федерации о способах защиты гражданских прав.</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34. Обнародование и дальнейшее использование изображения гражданина (статья 152.1 ГК РФ) не относятся к интеллектуальным правам в смысле положений части четвертой ГК РФ, в связи с этим в случае посягательства на соответствующее нематериальное благо не подлежат применению способы защиты, предусмотренные статьями 1251 и 1252 ГК РФ. При этом произведения, содержащие изображение граждан, охраняются по правилам об объектах авторского права.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применении статьи 152.1 ГК РФ следует иметь в виду, что под съемкой, проводимой в местах, открытых для свободного посещения, понимаются в том числе кино- и фотосъемка, видеозапись, осуществляемая в ходе проведения открытых судебных заседаний. Кино- и фотосъемка, видеозапись открытого судебного заседания должны проводиться в порядке, предусмотренном процессуальным законодательством (часть 5 статьи 241 Уголовно-процессуального кодекса Российской Федерации, часть 5 статьи 11 КАС РФ, часть 7 статьи 10 ГПК РФ, часть 7 статьи 11 АПК РФ). Согласие на использование такой записи от участников судебного заседания не требуется.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35. Исходя из положений пункта 2 статьи 1229 ГК РФ исключительное право на результат интеллектуальной деятельности или на средство индивидуализации (за исключением права на фирменное наименование) может принадлежать нескольким лицам совместно, в том числе при переходе по наследству. Указанное не означает наличия у данных лиц права </w:t>
      </w:r>
      <w:proofErr w:type="gramStart"/>
      <w:r w:rsidRPr="00447880">
        <w:rPr>
          <w:rFonts w:ascii="Sylfaen" w:hAnsi="Sylfaen"/>
          <w:sz w:val="24"/>
          <w:szCs w:val="24"/>
        </w:rPr>
        <w:t>на раздел</w:t>
      </w:r>
      <w:proofErr w:type="gramEnd"/>
      <w:r w:rsidRPr="00447880">
        <w:rPr>
          <w:rFonts w:ascii="Sylfaen" w:hAnsi="Sylfaen"/>
          <w:sz w:val="24"/>
          <w:szCs w:val="24"/>
        </w:rPr>
        <w:t xml:space="preserve"> принадлежащего им исключительного права и выдел из него долей.</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 силу абзаца первого пункта 3 статьи 1229 ГК РФ взаимоотношения лиц, которым исключительное право принадлежит совместно, определяются соглашением между ними. Такое соглашение может заключаться, в частности, по вопросам использования соответствующего результата или средства, распоряжения исключительным правом, распределения доходов от совместного использования результата или средства либо от совместного распоряжения исключительным правом.</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lastRenderedPageBreak/>
        <w:t>На основании абзаца четвертого пункта 3 статьи 1229 ГК РФ 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 и их соглашением это правило изменено быть не может.</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При недостижении соглашения, предусмотренного абзацем первым пункта 3 статьи 1229 ГК РФ, спор между </w:t>
      </w:r>
      <w:proofErr w:type="spellStart"/>
      <w:r w:rsidRPr="00447880">
        <w:rPr>
          <w:rFonts w:ascii="Sylfaen" w:hAnsi="Sylfaen"/>
          <w:sz w:val="24"/>
          <w:szCs w:val="24"/>
        </w:rPr>
        <w:t>соправообладателями</w:t>
      </w:r>
      <w:proofErr w:type="spellEnd"/>
      <w:r w:rsidRPr="00447880">
        <w:rPr>
          <w:rFonts w:ascii="Sylfaen" w:hAnsi="Sylfaen"/>
          <w:sz w:val="24"/>
          <w:szCs w:val="24"/>
        </w:rPr>
        <w:t xml:space="preserve"> об определении порядка осуществления и распоряжения правом может быть рассмотрен судом по иску любого из правообладателей (пункт 1 статьи 6, пункт 1 статьи 445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Пунктом 3 статьи 1229 ГК РФ определены правила, применяющиеся при отсутствии соглашения между </w:t>
      </w:r>
      <w:proofErr w:type="spellStart"/>
      <w:r w:rsidRPr="00447880">
        <w:rPr>
          <w:rFonts w:ascii="Sylfaen" w:hAnsi="Sylfaen"/>
          <w:sz w:val="24"/>
          <w:szCs w:val="24"/>
        </w:rPr>
        <w:t>соправообладателями</w:t>
      </w:r>
      <w:proofErr w:type="spellEnd"/>
      <w:r w:rsidRPr="00447880">
        <w:rPr>
          <w:rFonts w:ascii="Sylfaen" w:hAnsi="Sylfaen"/>
          <w:sz w:val="24"/>
          <w:szCs w:val="24"/>
        </w:rPr>
        <w:t>:</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каждый из правообладателей может использовать результат интеллектуальной деятельности или средство индивидуализации по своему усмотрению, если иное не установлено Гражданским кодексом Российской Федерации;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иное не предусмотрено Гражданским кодексом Российской Федерации;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доходы от совместного использования результата интеллектуальной деятельности или средства индивидуализации либо от совместного распоряжения исключительным правом на такой результат или на такое средство распределяются между всеми правообладателями в равных долях, за исключением случая перехода исключительного права к нескольким наследникам, когда такое распределение доходов осуществляется в соответствии с наследственными долями.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Заявление о продлении срока действия патента на изобретение или промышленный образец (статья 1363 ГК РФ) или о досрочном прекращении срока действия патента на изобретение, полезную модель или промышленный образец (статья 1399 ГК РФ) может быть подано в порядке, определенном соглашением между патентообладателями, а при отсутствии такого соглашения - лишь совместно.</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36. По смыслу положений пункта 5 статьи 1229 ГК РФ право на вознаграждение входит в состав исключительного права.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 случаях, установленных положениями части четвертой ГК РФ, право на вознаграждение сохраняется у автора, исполнителя, изготовителя фонограммы, изготовителя аудиовизуального произведения и тогда, когда исключительное право ему не принадлежит, а равно у обладателя исключительного права, если оно ограничено (например, статьи 1245, 1263, 1326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На случаи, предусматривающие использование результатов интеллектуальной деятельности без согласия правообладателей, но с сохранением за ними права на вознаграждение, распространяется правило абзаца первого пункта 1 статьи 1231 ГК РФ о действии на территории Российской Федерации исключительных прав, установленных международными договорами Российской Федерации и Гражданским кодексом </w:t>
      </w:r>
      <w:r w:rsidRPr="00447880">
        <w:rPr>
          <w:rFonts w:ascii="Sylfaen" w:hAnsi="Sylfaen"/>
          <w:sz w:val="24"/>
          <w:szCs w:val="24"/>
        </w:rPr>
        <w:lastRenderedPageBreak/>
        <w:t>Российской Федерации.</w:t>
      </w:r>
    </w:p>
    <w:p w:rsidR="005422A0" w:rsidRPr="00447880" w:rsidRDefault="005422A0" w:rsidP="005422A0">
      <w:pPr>
        <w:pStyle w:val="ConsPlusNormal"/>
        <w:jc w:val="both"/>
        <w:rPr>
          <w:rFonts w:ascii="Sylfaen" w:hAnsi="Sylfaen"/>
          <w:sz w:val="24"/>
          <w:szCs w:val="24"/>
        </w:rPr>
      </w:pPr>
    </w:p>
    <w:p w:rsidR="005422A0" w:rsidRPr="00447880" w:rsidRDefault="005422A0" w:rsidP="005422A0">
      <w:pPr>
        <w:pStyle w:val="ConsPlusTitle"/>
        <w:jc w:val="center"/>
        <w:outlineLvl w:val="0"/>
        <w:rPr>
          <w:rFonts w:ascii="Sylfaen" w:hAnsi="Sylfaen"/>
          <w:szCs w:val="24"/>
        </w:rPr>
      </w:pPr>
      <w:r w:rsidRPr="00447880">
        <w:rPr>
          <w:rFonts w:ascii="Sylfaen" w:hAnsi="Sylfaen"/>
          <w:szCs w:val="24"/>
        </w:rPr>
        <w:t>Распоряжение исключительным правом</w:t>
      </w:r>
    </w:p>
    <w:p w:rsidR="005422A0" w:rsidRPr="00447880" w:rsidRDefault="005422A0" w:rsidP="005422A0">
      <w:pPr>
        <w:pStyle w:val="ConsPlusNormal"/>
        <w:jc w:val="both"/>
        <w:rPr>
          <w:rFonts w:ascii="Sylfaen" w:hAnsi="Sylfaen"/>
          <w:sz w:val="24"/>
          <w:szCs w:val="24"/>
        </w:rPr>
      </w:pPr>
    </w:p>
    <w:p w:rsidR="005422A0" w:rsidRPr="00447880" w:rsidRDefault="005422A0" w:rsidP="005422A0">
      <w:pPr>
        <w:pStyle w:val="ConsPlusNormal"/>
        <w:ind w:firstLine="540"/>
        <w:jc w:val="both"/>
        <w:rPr>
          <w:rFonts w:ascii="Sylfaen" w:hAnsi="Sylfaen"/>
          <w:sz w:val="24"/>
          <w:szCs w:val="24"/>
        </w:rPr>
      </w:pPr>
      <w:r w:rsidRPr="00447880">
        <w:rPr>
          <w:rFonts w:ascii="Sylfaen" w:hAnsi="Sylfaen"/>
          <w:sz w:val="24"/>
          <w:szCs w:val="24"/>
        </w:rPr>
        <w:t>37. Договор, предусматривающий отчуждение исключительного права на результат интеллектуальной деятельности или средства индивидуализации, но в то же время вводящий ограничения (например, по срокам, территории, способам использования соответствующего результата или средства) либо устанавливающий срок действия этого договора, с учетом положений статьи 431 ГК РФ может быть квалифицирован судом как лицензионный договор. При отсутствии такой возможности договор подлежит признанию недействительным полностью или в соответствующей части (статьи 168, 180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Договор об отчуждении исключительного права заключается в письменной форме. Лицензионный договор заключается в письменной форме, если Гражданским кодексом Российской Федерации не предусмотрено иное. Несоблюдение письменной формы такого договора влечет его ничтожность (пункт 2 статьи 162, пункт 2 статьи 168, пункт 2 статьи 1234, пункт 2 статьи 1235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 случаях, определенных пунктом 2 статьи 1232 ГК РФ, отчуждение исключительного права на результат интеллектуальной деятельности или на средство индивидуализации по договору, залог этого права и предоставление права использования такого результата или такого средства по договору, а также переход исключительного права без договора подлежат государственной регистрации.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Несоблюдение требования о государственной регистрации не влечет недействительности самого договора. В силу пункта 6 статьи 1232 ГК РФ переход исключительного права, его залог или предоставление права использования считается несостоявшимся.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Заинтересованная сторона договора вправе без участия другой стороны обратиться с заявлением о государственной регистрации (пункт 3 статьи 1232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Согласно пункту 4 статьи 1234 ГК РФ исключительное право на результат интеллектуальной деятельности или на средство индивидуализации переходит от правообладателя к приобретателю, если соглашением сторон не предусмотрено иное, в момент заключения договора об отчуждении исключительного права, переход исключительного права по которому не подлежит государственной регистрации.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Если же переход исключительного права по договору об отчуждении исключительного права подлежит государственной регистрации, то момент перехода исключительного права определяется в силу закона императивно - моментом государственной регистрации перехода такого права. Предоставление права по лицензионному договору считается состоявшимся также с момента государственной регистрации предоставления права. При этом обязательственные отношения из договоров, переход или </w:t>
      </w:r>
      <w:proofErr w:type="gramStart"/>
      <w:r w:rsidRPr="00447880">
        <w:rPr>
          <w:rFonts w:ascii="Sylfaen" w:hAnsi="Sylfaen"/>
          <w:sz w:val="24"/>
          <w:szCs w:val="24"/>
        </w:rPr>
        <w:t>предоставление права</w:t>
      </w:r>
      <w:proofErr w:type="gramEnd"/>
      <w:r w:rsidRPr="00447880">
        <w:rPr>
          <w:rFonts w:ascii="Sylfaen" w:hAnsi="Sylfaen"/>
          <w:sz w:val="24"/>
          <w:szCs w:val="24"/>
        </w:rPr>
        <w:t xml:space="preserve"> по которым подлежат государственной регистрации, возникают независимо от государственной регистрации (пункты 1 и 2 </w:t>
      </w:r>
      <w:r w:rsidRPr="00447880">
        <w:rPr>
          <w:rFonts w:ascii="Sylfaen" w:hAnsi="Sylfaen"/>
          <w:sz w:val="24"/>
          <w:szCs w:val="24"/>
        </w:rPr>
        <w:lastRenderedPageBreak/>
        <w:t>статьи 433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38. Специальный способ защиты прав прежнего правообладателя при существенном нарушении приобретателем обязанности выплатить правообладателю в установленный договором об отчуждении исключительного права срок вознаграждение за приобретение исключительного права на результат интеллектуальной деятельности или на средство индивидуализации (абзац первый пункта 5 статьи 1234 ГК РФ) не исключает возможности применения прежним правообладателем иных способов защиты (статья 12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39. Поскольку срок, на который заключается лицензионный договор, не может превышать срок действия исключительного права на результат интеллектуальной деятельности или на средство индивидуализации (абзац первый пункта 4 статьи 1235 ГК РФ), договор, содержащий условие о сроке его действия, превышающем срок действия исключительного права, считается заключенным на срок, равный сроку действия исключительного права.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Если срок действия исключительного права продлевается в установленном законом порядке после заключения лицензионного договора, то срок действия такого договора определяется исходя из его условий и нового срока действия исключительного права.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40. Если лицензионным договором прямо не предусмотрена его безвозмездность, но при этом в нем не согласовано условие о размере вознаграждения или о порядке его определения, такой договор в силу абзаца второго пункта 5 статьи 1235 ГК РФ считается незаключенным. При этом сторона, принявшая от другой стороны полное или частичное исполнение по такому лицензионному договору либо иным образом подтвердившая его действие,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(пункт 3 статьи 1, пункт 3 статьи 432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По смыслу пункта 5 статьи 1235 ГК РФ в его взаимосвязи с пунктом 4 статьи 1237 ГК РФ вознаграждение по возмездному лицензионному договору уплачивается за предоставление права использования результата интеллектуальной деятельности или средства индивидуализации.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 связи с этим лицензиару не может быть отказано в удовлетворении требования о взыскании вознаграждения по мотиву неиспользования лицензиатом соответствующего результата или средства.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Если сторонами согласована плата за предоставление права использования результата интеллектуальной деятельности или средства индивидуализации в твердой сумме, а также дополнительно согласован размер вознаграждения в форме процентных отчислений от дохода (выручки) (абзац третий пункта 5 статьи 1235 ГК РФ), при неиспользовании результата интеллектуальной деятельности или средства индивидуализации лицензиатом уплате подлежит только сумма, согласованная в твердом размере. При этом лицензиар не лишен права потребовать возмещения убытков, вызванных неиспользованием результата интеллектуальной деятельности или средства </w:t>
      </w:r>
      <w:r w:rsidRPr="00447880">
        <w:rPr>
          <w:rFonts w:ascii="Sylfaen" w:hAnsi="Sylfaen"/>
          <w:sz w:val="24"/>
          <w:szCs w:val="24"/>
        </w:rPr>
        <w:lastRenderedPageBreak/>
        <w:t>индивидуализации, и расторгнуть договор.</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 случае, когда стороны лицензионного договора согласовали размер вознаграждения только в форме процентных отчислений от дохода (выручки), а использование результата интеллектуальной деятельности, средства индивидуализации не осуществлялось, лицензиар вправе потребовать возмещения убытков, вызванных неиспользованием результата интеллектуальной деятельности или средства индивидуализации, а также расторгнуть договор. Размер убытков может быть определен, в частности, исходя из цены, которая при сравнимых обстоятельствах обычно взимается за правомерное использование этого или аналогичного результата интеллектуальной деятельности или средства индивидуализации.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Гражданский кодекс Российской Федерации не предусматривает необходимости получения согласия лицензиата (при наличии заключенных ранее лицензионных договоров) на заключение договора об отчуждении исключительного права. При этом в силу пункта 7 статьи 1235 ГК РФ переход исключительного права на результат интеллектуальной деятельности или на средство индивидуализации к новому правообладателю не является основанием для изменения или расторжения лицензионного договора, заключенного предшествующим правообладателем. Новый правообладатель становится лицензиаром на условиях ранее заключенного лицензионного договора.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41. С учетом положений пункта 3 статьи 1237 ГК РФ во взаимосвязи с пунктом 1 статьи 394 ГК РФ и пунктом 3 статьи 1252 ГК РФ при наличии в лицензионном договоре условия об ответственности за нарушение исключительного права на результат интеллектуальной деятельности или средство индивидуализации, выразившееся в использовании такого результата или средства за пределами прав, предоставленных по договору, лицензиар вправе потребовать взыскания убытков или выплаты компенсации в части, не покрытой договорной неустойкой, установленной за указанное нарушение (зачетная неустойка). В случае, когда договором допускается взыскание только договорной неустойки, лицензиар не вправе требовать взыскания компенсации (убытков) (исключительная неустойка). В случае, когда договором допускается применение ответственности по выбору лицензиара, он по своему выбору вправе потребовать либо взыскания неустойки, либо возмещения убытков (выплаты компенсации) (альтернативная неустойка). С учетом условий договора возможно взыскание неустойки сверх суммы возмещенных убытков (выплаченной компенсации) (штрафная неустойка). При этом при толковании условий договора присоединения о штрафной неустойке следует учитывать, не поставлен ли лицензиат в положение, существенно затрудняющее согласование иного содержания соответствующих условий договора, в силу явного неравенства переговорных возможностей.</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42. В соответствии с пунктом 1 статьи 1238 ГК РФ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w:t>
      </w:r>
      <w:proofErr w:type="spellStart"/>
      <w:r w:rsidRPr="00447880">
        <w:rPr>
          <w:rFonts w:ascii="Sylfaen" w:hAnsi="Sylfaen"/>
          <w:sz w:val="24"/>
          <w:szCs w:val="24"/>
        </w:rPr>
        <w:t>сублицензионный</w:t>
      </w:r>
      <w:proofErr w:type="spellEnd"/>
      <w:r w:rsidRPr="00447880">
        <w:rPr>
          <w:rFonts w:ascii="Sylfaen" w:hAnsi="Sylfaen"/>
          <w:sz w:val="24"/>
          <w:szCs w:val="24"/>
        </w:rPr>
        <w:t xml:space="preserve"> договор).</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Согласие на заключение </w:t>
      </w:r>
      <w:proofErr w:type="spellStart"/>
      <w:r w:rsidRPr="00447880">
        <w:rPr>
          <w:rFonts w:ascii="Sylfaen" w:hAnsi="Sylfaen"/>
          <w:sz w:val="24"/>
          <w:szCs w:val="24"/>
        </w:rPr>
        <w:t>сублицензионного</w:t>
      </w:r>
      <w:proofErr w:type="spellEnd"/>
      <w:r w:rsidRPr="00447880">
        <w:rPr>
          <w:rFonts w:ascii="Sylfaen" w:hAnsi="Sylfaen"/>
          <w:sz w:val="24"/>
          <w:szCs w:val="24"/>
        </w:rPr>
        <w:t xml:space="preserve"> договора, в том числе с конкретным </w:t>
      </w:r>
      <w:r w:rsidRPr="00447880">
        <w:rPr>
          <w:rFonts w:ascii="Sylfaen" w:hAnsi="Sylfaen"/>
          <w:sz w:val="24"/>
          <w:szCs w:val="24"/>
        </w:rPr>
        <w:lastRenderedPageBreak/>
        <w:t xml:space="preserve">сублицензиатом, может быть дано как в самом лицензионном договоре, так и в отдельном документе. При этом лицензиар вправе ограничить свое согласие возможностью заключения </w:t>
      </w:r>
      <w:proofErr w:type="spellStart"/>
      <w:r w:rsidRPr="00447880">
        <w:rPr>
          <w:rFonts w:ascii="Sylfaen" w:hAnsi="Sylfaen"/>
          <w:sz w:val="24"/>
          <w:szCs w:val="24"/>
        </w:rPr>
        <w:t>сублицензионных</w:t>
      </w:r>
      <w:proofErr w:type="spellEnd"/>
      <w:r w:rsidRPr="00447880">
        <w:rPr>
          <w:rFonts w:ascii="Sylfaen" w:hAnsi="Sylfaen"/>
          <w:sz w:val="24"/>
          <w:szCs w:val="24"/>
        </w:rPr>
        <w:t xml:space="preserve"> договоров о предоставлении только отдельных способов использования результата интеллектуальной деятельности или средства индивидуализации из числа тех, которые были предоставлены лицензиату.</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Согласие может быть отозвано лицензиаром до заключения </w:t>
      </w:r>
      <w:proofErr w:type="spellStart"/>
      <w:r w:rsidRPr="00447880">
        <w:rPr>
          <w:rFonts w:ascii="Sylfaen" w:hAnsi="Sylfaen"/>
          <w:sz w:val="24"/>
          <w:szCs w:val="24"/>
        </w:rPr>
        <w:t>сублицензионного</w:t>
      </w:r>
      <w:proofErr w:type="spellEnd"/>
      <w:r w:rsidRPr="00447880">
        <w:rPr>
          <w:rFonts w:ascii="Sylfaen" w:hAnsi="Sylfaen"/>
          <w:sz w:val="24"/>
          <w:szCs w:val="24"/>
        </w:rPr>
        <w:t xml:space="preserve"> договора с возмещением убытков, вызванных таким отзывом.</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43. В силу статьи 1239 ГК РФ в случаях, предусмотренных Гражданским кодексом Российской Федерации (в частности, статьями 1362 и 1423), суд может по требованию заинтересованного лица принять решение о предоставлении этому лицу на указанных в решении суда условиях права использования результата интеллектуальной деятельности, исключительное право на который принадлежит другому лицу (принудительная лицензия).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рассмотрении соответствующих споров судом, исходя из аналогии закона (пункт 1 статьи 6 ГК РФ), применяются положения пункта 1 статьи 445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этом, принимая решение о предоставлении лицу права использования результата интеллектуальной деятельности, суд должен в резолютивной части решения указать условия лицензионного договора о предоставлении простой (неисключительной) лицензии. С учетом этого предполагаемые условия предоставления такой лицензии должны быть приведены в исковом заявлении (пункт 1 статьи 1362 и пункт 1 статьи 1423 ГК РФ). Несоблюдение этого требования влечет оставление искового заявления без движения (статья 136 ГПК РФ, статья 128 АПК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Суд, установив право требовать предоставления принудительной лицензии, рассматривает имеющиеся разногласия сторон по отдельным условиям этой лицензии.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Действие принудительной лицензии может быть прекращено в соответствии с положениями статьи 450 ГК РФ (в том числе в судебном порядке по иску патентообладателя на основании абзаца третьего пункта 1 статьи 1362, пункта 4 статьи 1423 ГК РФ). Односторонний отказ от принудительной лицензии недопустим.</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44. Под лицом, организовавшим создание сложного объекта (статья 1240 ГК РФ), понимается лицо, ответственное за организацию процесса создания такого объекта, в частности лицо, взявшее на себя инициативу и ответственность за создание соответствующего объекта (например, продюсер).</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Следует учитывать, что абзац третий пункта 1 статьи 1240 ГК РФ допускает возможность согласования в договоре только условий о сроке и территории действия исключительного права на результат интеллектуальной деятельности в составе сложного объекта. Ничтожны условия лицензионного договора, ограничивающие использование теми или иными способами результата интеллектуальной деятельности в составе сложного объекта и таким образом создающие препятствия для использования сложного объекта в целом (пункт 2 статьи 1240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lastRenderedPageBreak/>
        <w:t>45. В случае внесения подлежащего денежной оценке исключительного права, иного интеллектуального права (например, права на получение патента) или права по лицензионному договору в качестве вклада в уставный (складочный) капитал хозяйственного товарищества или общества (пункт 1 статьи 66.1 ГК РФ) при наличии указания об этом в решении о создании (решении о внесении имущества в уставный (складочный) капитал или договоре об учреждении (создании) товарищества или общества), а также при наличии в таком решении всех существенных условий, подлежащих включению, соответственно, в договор об отчуждении исключительного права или в лицензионный договор, заключения отдельного договора об отчуждении исключительного права или лицензионного договора, отвечающего требованиям, установленным частью четвертой ГК РФ (пункт 1 статьи 1233), не требуется. В этом случае государственная регистрация отчуждения исключительного права на подлежащие государственной регистрации результат интеллектуальной деятельности, средство индивидуализации, а равно и предоставления права использования таких результата, средства может осуществляться и по заявлению учредителя при условии представления (в соответствующей части) решения о создании товарищества или общества.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С учетом положений статьи 1227 ГК РФ переход исключительного права на результат интеллектуальной деятельности или на средство индивидуализации, а равно предоставление права их использования организации, не являющейся собственником закрепленного за ней имущества (государственное, муниципальное унитарное предприятие, учреждение), осуществляется в общем порядке (договор об отчуждении, лицензионный договор). Если приобретателем по договору отчуждения исключительного права является предприятие или учреждение, оно становится правообладателем и самостоятельно осуществляет исключительное право, защищает его и распоряжается им. Если приобретателем по договору отчуждения исключительного права является публично-правовое образование, оно становится правообладателем.</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46. Статьями 358.18 и 1233 ГК РФ допускается распоряжение исключительным правом на результат интеллектуальной деятельности или на средство индивидуализации путем залога (кроме исключительного права на фирменное наименование и на наименование места происхождения товара).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Неимущественные права не могут выступать в качестве предмета залога.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Имущественные права на результаты интеллектуальной деятельности и приравненные к ним средства индивидуализации могут выступать в качестве предмета залога при условии, что Гражданским кодексом Российской Федерации допускается их отчуждение (пункт 1 статьи 336, пункт 1 статьи 358.18). Так, не могут быть предметом залога право следования на произведения изобразительного искусства, авторские рукописи (автографы) литературных и музыкальных произведений.</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Предмет договора залога определяется применительно к пункту 6 статьи 1235 ГК РФ путем указания на результат интеллектуальной деятельности или на средство индивидуализации, право на которые передается в залог, со ссылкой в соответствующих случаях на реквизиты документа, удостоверяющего исключительное право на такой </w:t>
      </w:r>
      <w:r w:rsidRPr="00447880">
        <w:rPr>
          <w:rFonts w:ascii="Sylfaen" w:hAnsi="Sylfaen"/>
          <w:sz w:val="24"/>
          <w:szCs w:val="24"/>
        </w:rPr>
        <w:lastRenderedPageBreak/>
        <w:t>результат или на такое средство (патент, свидетельство).</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 договоре залога должно быть также определено: заложено исключительное право на результат интеллектуальной деятельности или на средство индивидуализации в полном объеме (применительно к пункту 1 статьи 1234 ГК РФ) или право использования такого результата или такого средства в предусмотренных договором пределах (применительно к пункту 1 статьи 1235 ГК РФ). В последнем случае договор о залоге должен предусматривать и обстоятельства, приведенные в подпункте 2 пункта 6 статьи 1235 и в статье 1236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 силу пункта 4 статьи 358.18 ГК РФ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Названным договором залога может быть установлено:</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ограничение по самостоятельному использованию залогодателем результата интеллектуальной деятельности или средства индивидуализации;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ограничение по самостоятельному распоряжению исключительным правом на результат интеллектуальной деятельности или средство индивидуализации способами, отличными от заключения договора об отчуждении исключительного права (например, может быть установлен запрет на публичное заявление, предусмотренное пунктом 5 статьи 1233 ГК РФ, или на заключение лицензионных договоров, в том числе по правилам статьи 1286.1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право залогодателя заключать договор на отчуждение исключительного права на результат интеллектуальной деятельности или средство индивидуализации.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Защита исключительного права, являющегося предметом залога, осуществляется залогодателем. Залогодержателю положениями статей 347 и 1250 ГК РФ полномочий по защите исключительного права не предоставлено.</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47. Положения статей 1234 и 1235 ГК РФ не исключают возможности заключения договора об отчуждении исключительного права или лицензионного договора, предусматривающих переход исключительного права или предоставление права использования результата интеллектуальной деятельности или средства индивидуализации, которые будут созданы (возникнут) в будущем.</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С учетом положений пункта 4 статьи 1234 и статьи 1235 ГК РФ исключительное право на такой результат интеллектуальной деятельности или средство индивидуализации переходит, а право использования результата интеллектуальной деятельности или средства индивидуализации предоставляется в момент, определенный </w:t>
      </w:r>
      <w:r w:rsidRPr="00447880">
        <w:rPr>
          <w:rFonts w:ascii="Sylfaen" w:hAnsi="Sylfaen"/>
          <w:sz w:val="24"/>
          <w:szCs w:val="24"/>
        </w:rPr>
        <w:lastRenderedPageBreak/>
        <w:t>в договоре, но не ранее момента возникновения такого права.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Если результат интеллектуальной деятельности или средство индивидуализации, которые будут созданы (возникнут) в будущем, в соответствии с Гражданским кодексом Российской Федерации будут относиться к числу подлежащих государственной регистрации, после такой регистрации отчуждение исключительного права или предоставление права использования данного результата или средства по договору также подлежит государственной регистрации. При этом исключительное право на соответствующие результат или средство переходит от правообладателя к приобретателю, а право использования результата интеллектуальной деятельности или средства индивидуализации предоставляется в момент государственной регистрации распоряжения исключительным правом.</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Предмет такого договора должен быть индивидуализирован таким образом, чтобы позволять определить конкретный результат интеллектуальной деятельности или средство индивидуализации, в отношении права на которые договор заключается, на момент отчуждения исключительного права на такой объект или предоставления права использования такого объекта в соответствии с данным договором.</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К договорам, предмет которых предполагает создание произведения, применяются правила статей 1288, 1296 или 1298 ГК РФ; создание промышленного образца - правила статей 1372 или 1373 ГК РФ; создание, выведение, выявление селекционного достижения - правила статей 1431 или 1432 ГК РФ; создание топологии интегральной микросхемы - правила статей 1463 или 1464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передаче права на получение патента применяются правила, предусмотренные статьей 1357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Договором о залоге также может быть предусмотрена передача в залог исключительного права на результат интеллектуальной деятельности или на средство индивидуализации, которое возникнет у правообладателя (залогодателя) или перейдет к нему в будущем (пункт 1 статьи 6, пункт 2 статьи 358.1, статья 358.18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этом индивидуализация предмета договора залога должна быть осуществлена путем указания сведений, позволяющих установить результат интеллектуальной деятельности или средство индивидуализации, исключительное право на которые передается в залог (пункт 2 статьи 358.3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48. Исходя из положений пункта 1 статьи 1233 и в силу пункта 1 статьи 1013 ГК РФ исключительное право может быть объектом доверительного управления.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Гражданский кодекс Российской Федерации выделяет два вида управления правом - доверительное управление (глава 53) и коллективное управление авторскими и смежными правами (статьи 1242 - 1244).</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В связи с этим при разграничении данных видов управления правом и толковании договора, на котором лицо основывает свое право на обращение в суд, для целей его квалификации необходимо учитывать, что некоммерческая организация в силу пункта </w:t>
      </w:r>
      <w:r w:rsidRPr="00447880">
        <w:rPr>
          <w:rFonts w:ascii="Sylfaen" w:hAnsi="Sylfaen"/>
          <w:sz w:val="24"/>
          <w:szCs w:val="24"/>
        </w:rPr>
        <w:lastRenderedPageBreak/>
        <w:t>1 статьи 1015 ГК РФ, по общему правилу, не может быть доверительным управляющим. В то же время только некоммерческим организациям могут быть предоставлены полномочия по управлению правами на коллективной основе (пункт 1 статьи 1242 ГК РФ). Доверительный управляющий, осуществляя доверительное управление имуществом в интересах учредителя управления (выгодоприобретателя), вправе осуществлять правомочия обладателя исключительного права в пределах, предусмотренных законом и договором (пункт 1 статьи 1020 ГК РФ), и распоряжаться исключительным правом, если иное не предусмотрено договором. Вместе с тем в отличие от лицензионного договора использование результата интеллектуальной деятельности или средства индивидуализации может осуществляться только в интересах выгодоприобретателя. Договор о предоставлении полномочий по управлению правами на коллективной основе не может содержать условие по использованию управляющим объектов авторских и смежных прав. Предоставление таких правомочий может составлять предмет лицензионного договора.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49. Право доверительного управляющего на защиту исключительного права следует из права на защиту, принадлежащего учредителю доверительного управления. Соответственно, если учредитель управления является правообладателем и в доверительное управление передается право использования результата интеллектуальной деятельности определенным способом (или всеми способами), то доверительный управляющий вправе как осуществлять переданные ему в управление права, так и защищать их такими же способами, какими обладает правообладатель. Если же учредитель управления сам является лицензиатом, то правомочия доверительного управляющего зависят от того, переданы ли ему в управление права лицензиата, получившего их по договору исключительной лицензии или же получившего их по договору неисключительной лицензии.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этом учредитель доверительного управления, передавший исключительное право в доверительное управление, самостоятельно пользоваться предусмотренными Гражданским кодексом Российской Федерации мерами защиты не вправе.</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50. Исходя из положений статьи 1241 ГК РФ при реорганизации юридических лиц переход исключительного права на результат интеллектуальной деятельности или на средство индивидуализации к другому лицу осуществляется без заключения договора с правообладателем.</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 случаях, когда переход права на соответствующий результат или средство подлежит государственной регистрации, при реорганизации юридических лиц исключительное право, по общему правилу, переходит к правопреемнику и подлежит защите с момента внесения соответствующей записи в единый государственный реестр юридических лиц (статьи 57, 58 и пункт 6 статьи 1232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С этого момента правопреемник получает возможность самостоятельно использовать соответствующий результат интеллектуальной деятельности любым способом и в любой форме, а также защищать исключительное право, в том числе путем обращения в суд.</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lastRenderedPageBreak/>
        <w:t>Вместе с тем реализация правомочий, составляющих содержание исключительного права, в полном объеме возможна только при условии государственной регистрации состоявшегося перехода права. С учетом положений пункта 6 статьи 1232 ГК РФ распоряжение таким правом правопреемником (а равно совершение любых действий, определяющих порядок существования исключительного права) возможно только после государственной регистрации перехода исключительного права или одновременно с ней.</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Если лицо, к которому переходит исключительное право, не обратилось за государственной регистрацией перехода данного права после завершения реорганизации, то риск возможных неблагоприятных последствий для взаимоотношений с третьими лицами лежит на нем как на правообладателе.</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51. В силу статьи 1241 ГК РФ при обращении взыскания на имущество правообладателя исключительное право на результат интеллектуальной деятельности или средство индивидуализации, на которое может быть обращено взыскание в предусмотренных Гражданским кодексом Российской Федерации случаях, переходит к другому лицу без заключения договора с правообладателем.</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Согласно части 3 статьи 87 Федерального закона от 2 октября 2007 года N 229-ФЗ "Об исполнительном производстве" (далее - Закон об исполнительном производстве) реализация имущественных прав осуществляется путем проведения открытых торгов в форме аукциона.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Исходя из пункта 6 статьи 448 ГК РФ, лицо, выигравшее торги, и организатор торгов подписывают в день проведения аукциона протокол о результатах торгов. Если переход исключительного права на соответствующий результат интеллектуальной деятельности или средство индивидуализации с учетом положений статьи 1232 ГК РФ подлежит государственной регистрации, основанием для такой регистрации служит указанный протокол о результатах торгов.</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 случае передачи принадлежащего должнику исключительного права на результат интеллектуальной деятельности или средство индивидуализации взыскателю как нереализованного имущества основанием для государственной регистрации перехода исключительного права является акт приема-передачи, которым оформляется такая передача (часть 14 статьи 87 Закона об исполнительном производстве).</w:t>
      </w:r>
    </w:p>
    <w:p w:rsidR="005422A0" w:rsidRPr="00447880" w:rsidRDefault="005422A0" w:rsidP="005422A0">
      <w:pPr>
        <w:pStyle w:val="ConsPlusNormal"/>
        <w:jc w:val="both"/>
        <w:rPr>
          <w:rFonts w:ascii="Sylfaen" w:hAnsi="Sylfaen"/>
          <w:sz w:val="24"/>
          <w:szCs w:val="24"/>
        </w:rPr>
      </w:pPr>
    </w:p>
    <w:p w:rsidR="005422A0" w:rsidRPr="00447880" w:rsidRDefault="005422A0" w:rsidP="005422A0">
      <w:pPr>
        <w:pStyle w:val="ConsPlusTitle"/>
        <w:jc w:val="center"/>
        <w:outlineLvl w:val="0"/>
        <w:rPr>
          <w:rFonts w:ascii="Sylfaen" w:hAnsi="Sylfaen"/>
          <w:szCs w:val="24"/>
        </w:rPr>
      </w:pPr>
      <w:r w:rsidRPr="00447880">
        <w:rPr>
          <w:rFonts w:ascii="Sylfaen" w:hAnsi="Sylfaen"/>
          <w:szCs w:val="24"/>
        </w:rPr>
        <w:t>Общие вопросы защиты интеллектуальных прав</w:t>
      </w:r>
    </w:p>
    <w:p w:rsidR="005422A0" w:rsidRPr="00447880" w:rsidRDefault="005422A0" w:rsidP="005422A0">
      <w:pPr>
        <w:pStyle w:val="ConsPlusNormal"/>
        <w:jc w:val="both"/>
        <w:rPr>
          <w:rFonts w:ascii="Sylfaen" w:hAnsi="Sylfaen"/>
          <w:sz w:val="24"/>
          <w:szCs w:val="24"/>
        </w:rPr>
      </w:pPr>
    </w:p>
    <w:p w:rsidR="005422A0" w:rsidRPr="00447880" w:rsidRDefault="005422A0" w:rsidP="005422A0">
      <w:pPr>
        <w:pStyle w:val="ConsPlusNormal"/>
        <w:ind w:firstLine="540"/>
        <w:jc w:val="both"/>
        <w:rPr>
          <w:rFonts w:ascii="Sylfaen" w:hAnsi="Sylfaen"/>
          <w:sz w:val="24"/>
          <w:szCs w:val="24"/>
        </w:rPr>
      </w:pPr>
      <w:r w:rsidRPr="00447880">
        <w:rPr>
          <w:rFonts w:ascii="Sylfaen" w:hAnsi="Sylfaen"/>
          <w:sz w:val="24"/>
          <w:szCs w:val="24"/>
        </w:rPr>
        <w:t>52. Согласно статье 1248 ГК РФ споры, связанные с защитой нарушенных или оспоренных интеллектуальных прав, рассматриваются и разрешаются, по общему правилу, судом.</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В соответствии с пунктом 2 статьи 1248 ГК РФ предусматриваются случаи защиты интеллектуальных прав в административном (внесудебном) порядке. При обращении в суд с требованием, подлежащим рассмотрению в административном (внесудебном) порядке, суд отказывает в принятии соответствующего заявления (пункт 1 части 1 статьи </w:t>
      </w:r>
      <w:r w:rsidRPr="00447880">
        <w:rPr>
          <w:rFonts w:ascii="Sylfaen" w:hAnsi="Sylfaen"/>
          <w:sz w:val="24"/>
          <w:szCs w:val="24"/>
        </w:rPr>
        <w:lastRenderedPageBreak/>
        <w:t>134 ГПК РФ, пункт 1 части 1 статьи 127.1 АПК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рассмотрении судом дел о нарушении интеллектуальных прав возражения сторон, относящиеся к спору, подлежащему рассмотрению в административном (внесудебном) порядке, не должны приниматься во внимание и не могут быть положены в основу решения.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53. Применение к лицу, нарушившему интеллектуальные права на результаты интеллектуальной деятельности или средства индивидуализации, мер административной или уголовной ответственности не исключает возможности применения к этому же лицу мер защиты интеллектуальных прав в гражданско-правовом порядке.</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этом следует иметь в виду, что сам по себе отказ в привлечении лица к административной или уголовной ответственности не означает невозможности применения гражданско-правовых мер защиты.</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54. Надлежащим ответчиком по требованию о применении мер ответственности за нарушение исключительного права, допущенное работником юридического лица или гражданина при исполнении трудовых (служебных, должностных) обязанностей, является названное юридическое лицо или гражданин, работник которого допустил нарушение (пункт 1 статьи 1068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55. При рассмотрении дел о защите нарушенных интеллектуальных прав судам следует учитывать, что законом не установлен перечень допустимых доказательств, на основании которых устанавливается факт нарушения (статья 55 ГПК РФ, статья 64 АПК РФ). Поэтому при разрешении вопроса о том, имел ли место такой факт, суд в силу статей 55 и 60 ГПК РФ, статей 64 и 68 АПК РФ вправе принять любые средства доказывания, предусмотренные процессуальным законодательством, в том числе полученные с использованием информационно-телекоммуникационных сетей, в частности сети "Интернет".</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Допустимыми доказательствами являются в том числе сделанные и заверенные лицами, участвующими в деле, распечатки материалов, размещенных в информационно-телекоммуникационной сети (скриншот), с указанием адреса интернет-страницы, с которой сделана распечатка, а также точного времени ее получения. Такие распечатки подлежат оценке судом при рассмотрении дела наравне с прочими доказательствами (статья 67 ГПК РФ, статья 71 АПК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Факт неправомерного распространения контрафактных материальных носителей в рамках договора розничной купли-продажи может быть установлен не только путем представления кассового или товарного чека или иного документа, подтверждающего оплату товара, а также заслушивания свидетельских показаний (статья 493 ГК РФ), но и на основании иных доказательств, например аудио- или видеозаписи.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Для признания аудио- или видеозаписи допустимым доказательством согласия на проведение аудиозаписи или видеосъемки того лица, в отношении которого они </w:t>
      </w:r>
      <w:r w:rsidRPr="00447880">
        <w:rPr>
          <w:rFonts w:ascii="Sylfaen" w:hAnsi="Sylfaen"/>
          <w:sz w:val="24"/>
          <w:szCs w:val="24"/>
        </w:rPr>
        <w:lastRenderedPageBreak/>
        <w:t>производятся, не требуется.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Информация о распространении гражданином контрафактной продукции не является информацией о его частной жизни, в том числе информацией, составляющей личную или семейную тайну.</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Необходимые для дела доказательства могут быть обеспечены нотариусом, если имеются основания полагать, что представление доказательств впоследствии станет невозможным или затруднительным (статьи 102, 103 Основ законодательства Российской Федерации о нотариате от 11 февраля 1993 года N 4462-1), в том числе посредством удостоверения содержания сайта в сети "Интернет" по состоянию на определенный момент.</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 случаях, не терпящих отлагательства, при подготовке дела к судебному разбирательству, а также при разбирательстве дела суд согласно пункту 10 части 1 статьи 150 и статье 184 ГПК РФ, статье 78 и пункту 3 части 1 статьи 135 АПК РФ вправе произвести в порядке, предусмотренном указанными статьями, осмотр доказательств и их исследование на месте (в частности, просмотреть размещенную на определенном ресурсе информационно-телекоммуникационной сети информацию в режиме реального времени).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56. Использование результата интеллектуальной деятельности или средства индивидуализации несколькими способами представляет собой, по общему правилу, соответствующее число случаев нарушений исключительного права.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Вместе с тем использование результата интеллектуальной деятельности или средства индивидуализации одним лицом различными способами, направленными на достижение одной экономической цели, образует одно нарушение исключительного права. Например, хранение или перевозка контрафактного товара при условии, что они завершены фактическим введением этого товара в гражданский оборот тем же лицом, являются элементом введения товара в гражданский оборот и отдельных нарушений в этом случае не образуют; продажа товара с последующей его доставкой покупателю образует одно нарушение исключительного права.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57. В случае нарушения исключительного права правообладатель вправе осуществлять защиту нарушенного права любым из способов, перечисленных в статье 12 и пункте 1 статьи 1252 ГК РФ, в том числе путем предъявления требования о пресечении действий, нарушающих исключительное право, в частности о запрете конкретному исполнителю исполнять те или иные произведения.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Требование о пресечении действий, нарушающих право или создающих угрозу его нарушения, в силу подпункта 2 пункта 1 статьи 1252 ГК РФ может быть предъявлено не только к лицу, совершающему такие действия или осуществляющему необходимые приготовления к ним, но и к иным лицам, которые могут пресечь такие действия.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Такое требование может быть удовлетворено только в том случае, если противоправное поведение конкретного лица еще не завершено или имеется угроза </w:t>
      </w:r>
      <w:r w:rsidRPr="00447880">
        <w:rPr>
          <w:rFonts w:ascii="Sylfaen" w:hAnsi="Sylfaen"/>
          <w:sz w:val="24"/>
          <w:szCs w:val="24"/>
        </w:rPr>
        <w:lastRenderedPageBreak/>
        <w:t>нарушения права. Так, не подлежит удовлетворению требование о запрете предложения к продаже или о запрете продажи контрафактного товара, если такой принадлежавший ответчику товар им уже продан. Требования об общем запрете конкретному лицу на будущее использовать результат интеллектуальной деятельности или средство индивидуализации (например, о запрете размещения информации в информационно-телекоммуникационных сетях, в том числе сети "Интернет") также не подлежат удовлетворению. Такой запрет установлен непосредственно законом (абзац третий пункта 1 статьи 1229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58. Заявляя требование о публикации решения суда о допущенном нарушении с указанием действительного правообладателя (подпункт 5 пункта 1 статьи 1252 ГК РФ), истец должен указать, где требуется осуществить соответствующую публикацию, и обосновать причины своего выбора. Ответчик вправе представить свои возражения о месте публикации решения. Оценивая доводы истца и возражения ответчика по предложенному месту публикации, суд вправе определить место публикации решения исходя из того, что выбор такого места должен быть направлен на восстановление нарушенного права (например, в том же печатном издании, где была опубликована недостоверная информация о правообладателе; в официальном бюллетене федерального органа исполнительной власти по интеллектуальной собственности; в источнике, место распространения которого определяется местом производства и распространения контрафактных товаров или местом осуществления и характером деятельности истца).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59. В силу пункта 3 статьи 1252 ГК РФ правообладатель в случаях, предусмотренных Гражданским кодексом Российской Федерации, при нарушении исключительного права имеет право выбора способа защиты: вместо возмещения убытков он может требовать от нарушителя выплаты компенсации за нарушение указанного права. Одновременное взыскание убытков и компенсации не допускается.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Компенсация подлежит взысканию при доказанности факта нарушения, при этом правообладатель не обязан доказывать факт несения убытков и их размер.</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заявлении требований о взыскании компенсации правообладатель вправе выбрать один из способов расчета суммы компенсации, указанных в подпунктах 1, 2 и 3 статьи 1301, подпунктах 1, 2 и 3 статьи 1311, подпунктах 1 и 2 статьи 1406.1, подпунктах 1 и 2 пункта 4 статьи 1515, подпунктах 1 и 2 пункта 2 статьи 1537 ГК РФ, а также до вынесения судом решения изменить выбранный им способ расчета суммы компенсации, поскольку предмет и основания заявленного иска не изменяются.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Суд по своей инициативе не вправе изменять способ расчета суммы компенсации.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Автор результата интеллектуальной деятельности, не являющийся обладателем исключительного права на момент его нарушения, не вправе требовать взыскания компенсации за нарушение этого исключительного права.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60. Требование о взыскании компенсации носит имущественный характер.</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Вне зависимости от способа расчета суммы компенсации в исковом заявлении </w:t>
      </w:r>
      <w:r w:rsidRPr="00447880">
        <w:rPr>
          <w:rFonts w:ascii="Sylfaen" w:hAnsi="Sylfaen"/>
          <w:sz w:val="24"/>
          <w:szCs w:val="24"/>
        </w:rPr>
        <w:lastRenderedPageBreak/>
        <w:t>должна быть указана цена иска в твердой сумме (пункт 6 части 2 статьи 131 ГПК РФ, пункт 6 части 2 статьи 125 АПК РФ). Исходя из размера заявленного требования определяется подлежащая уплате государственная пошлина.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Нарушение прав на каждый результат интеллектуальной деятельности или средство индивидуализации является самостоятельным основанием применения мер защиты интеллектуальных прав (статьи 1225, 1227, 1252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 случае если истцом определен общий требуемый размер компенсации без разделения по количеству нарушений, суд исходит из того, что в заявленном размере компенсации учтены суммы компенсации за каждое нарушение в равных долях.</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Если истцом не указана цена иска (размер требуемой компенсации), суд выносит определение об оставлении соответствующего искового заявления без движения (статья 136 ГПК РФ, статья 128 АПК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61. Заявляя требование о взыскании компенсации в размере от десяти тысяч до пяти миллионов рублей, определяемом по усмотрению суда, истец должен представить обоснование размера взыскиваемой суммы (пункт 6 части 2 статьи 131, абзац восьмой статьи 132 ГПК РФ, пункт 7 части 2 статьи 125 АПК РФ), подтверждающее, по его мнению, соразмерность требуемой им суммы компенсации допущенному нарушению, за исключением требования о взыскании компенсации в минимальном размере.</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Заявляя требование о взыскании компенсации в двукратном размере стоимости права использования результата интеллектуальной деятельности или средства индивидуализации либо в двукратном размере стоимости контрафактных экземпляров (товаров), истец должен представить расчет и обоснование взыскиваемой суммы (пункт 6 части 2 статьи 131, абзац восьмой статьи 132 ГПК РФ, пункт 7 части 2 статьи 125 АПК РФ), а также документы, подтверждающие стоимость права использования либо количество экземпляров (товаров) и их цену. В случае невозможности представления доказательств истец вправе ходатайствовать об истребовании таких доказательств у ответчика или третьих лиц.</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несоблюдении указанных требований суд вправе вынести определение об оставлении соответствующего искового заявления без движения (статья 136 ГПК РФ, статья 128 АПК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Для подтверждения расчета и стоимости нарушенного права допускается представление данных о стоимости исключительного права, в том числе и из зарубежных источников. Организации по управлению правами в качестве одного из доказательств вправе привести ссылки на утвержденные ими ставки и тарифы в обоснование расчета взыскиваемой компенсации. Названные доказательства оцениваются судом по правилам об оценке доказательств и не имеют преимущества перед другими доказательствами.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Если правообладателем заявлено требование о выплате компенсации в двукратном размере стоимости права использования произведения, объекта смежных прав, </w:t>
      </w:r>
      <w:r w:rsidRPr="00447880">
        <w:rPr>
          <w:rFonts w:ascii="Sylfaen" w:hAnsi="Sylfaen"/>
          <w:sz w:val="24"/>
          <w:szCs w:val="24"/>
        </w:rPr>
        <w:lastRenderedPageBreak/>
        <w:t>изобретения, полезной модели, промышленного образца или товарного знака, то определение размера компенсации осуществляется исходя из цены, которая при сравнимых обстоятельствах обычно взимается за правомерное их использование тем способом, который использовал нарушитель.</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Если правообладателем заявлено требование о выплате компенсации в двукратном размере стоимости контрафактных экземпляров (товаров), то при определении размера компенсации за основу следует принимать ту стоимость этих экземпляров (товаров), по которой они фактически продаются или предлагаются к продаже третьим лицам. Так, если контрафактные экземпляры (товары) проданы или предлагаются к продаже нарушителем на основании договоров оптовой купли-продажи, должна учитываться именно оптовая цена экземпляров (товаров).</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62. Рассматривая дела о взыскании компенсации, суд, по общему правилу, определяет ее размер в пределах, установленных Гражданским кодексом Российской Федерации (абзац второй пункта 3 статьи 1252).</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По требованиям о взыскании компенсации в размере от десяти тысяч до пяти миллионов рублей суд определяет сумму компенсации исходя из представленных сторонами доказательств не выше заявленного истцом требования.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Суд определяет размер подлежащей взысканию компенсации и принимает решение (статья 196 ГПК РФ, статья 168 АПК РФ), учитывая, что истец представляет доказательства, обосновывающие размер компенсации (абзац пятый статьи 132, пункт 1 части 1 статьи 149 ГПК РФ, пункт 3 части 1 статьи 126 АПК РФ), а ответчик вправе оспорить как факт нарушения, так и размер требуемой истцом компенсации (пункты 2 и 3 части 2 статьи 149 ГПК РФ, пункт 3 части 5 статьи 131 АПК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Размер подлежащей взысканию компенсации должен быть судом обоснован. При определении размера компенсации суд учитывает, в частности, обстоятельства, связанные с объектом нарушенных прав (например, его известность публике), характер допущенного нарушения (в частности, размещен ли товарный знак на товаре самим правообладателем или третьими лицами без его согласия, осуществлено ли воспроизведение экземпляра самим правообладателем или третьими лицами и т.п.), срок незаконного использования результата интеллектуальной деятельности или средства индивидуализации, наличие и степень вины нарушителя (в том числе носило ли нарушение грубый характер, допускалось ли оно неоднократно), вероятные имущественные потери правообладателя, являлось ли использование результатов интеллектуальной деятельности или средств индивидуализации, права на которые принадлежат другим лицам, существенной частью хозяйственной деятельности нарушителя, и принимает решение исходя из принципов разумности и справедливости, а также соразмерности компенсации последствиям нарушения.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63. Если имеется несколько принадлежащих одному лицу результатов интеллектуальной деятельности или средств индивидуализации, связанных между собой: произведение и товарный знак, в котором использовано это произведение, товарный знак и наименование места происхождения товара, товарный знак и </w:t>
      </w:r>
      <w:r w:rsidRPr="00447880">
        <w:rPr>
          <w:rFonts w:ascii="Sylfaen" w:hAnsi="Sylfaen"/>
          <w:sz w:val="24"/>
          <w:szCs w:val="24"/>
        </w:rPr>
        <w:lastRenderedPageBreak/>
        <w:t>промышленный образец, компенсация за нарушение прав на каждый объект определяется самостоятельно.</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64. Положения абзаца третьего пункта 3 статьи 1252 ГК РФ о снижении размера компенсации подлежат применению в случаях, когда одним действием нарушены права на несколько результатов интеллектуальной деятельности или средств индивидуализации (далее - при множественности нарушений), в частности, когда одним действием нарушены права на: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несколько результатов интеллектуальной деятельности или средств индивидуализации, связанных между собой: музыкальное произведение и его фонограмма; произведение и товарный знак, в котором использовано это произведение; товарный знак и наименование места происхождения товара; товарный знак и промышленный образец;</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несколько результатов интеллектуальной деятельности или средств индивидуализации, не связанных между собой (например, в случае продажи одним лицом товара с незаконно нанесенными на него разными товарными знаками или распространения материального носителя, в котором выражено несколько разных экземпляров произведений).</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Указанное выше положение Гражданского кодекса Российской Федерации о снижении размера компенсации может быть применено также в случаях, когда имеют место несколько правонарушений, совершенных одним лицом в отношении одного результата интеллектуальной деятельности или средства индивидуализации и составляющих единый процесс использования объекта (например, воспроизведение произведения и последующее его распространение).</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Положения абзаца третьего пункта 3 статьи 1252 ГК РФ применяются только при множественности нарушений и лишь в случае, если ответчиком заявлено о необходимости применения соответствующего порядка снижения компенсации.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65. Компенсация является мерой ответственности за факт нарушения, охватываемого единством намерений правонарушителя. Если истец-правообладатель обратился в суд с требованием о взыскании компенсации в твердом размере на основании пункта 1 статьи 1301, пункта 1 статьи 1311, пункта 1 статьи 1406.1, подпункта 1 пункта 4 статьи 1515, подпункта 1 пункта 2 статьи 1537 ГК РФ в связи с созданием ответчиком контрафактных экземпляров (товаров), новые требования о взыскании компенсации к тому же лицу в отношении товара из той же партии (тиража, серии и т.п.) не подлежат рассмотрению.</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Суд при рассмотрении первого дела о взыскании компенсации в твердом размере определяет сумму компенсации, соразмерную нарушению в целом. В связи с этим повторное обращение истца в суд о взыскании еще одной суммы компенсации за то же нарушение направлено на пересмотр сделанных по ранее рассмотренному делу и исходя из представленных в это дело доказательств выводов суда, который определил сумму компенсации, соразмерную этому допущенному нарушению в целом. Следовательно, </w:t>
      </w:r>
      <w:r w:rsidRPr="00447880">
        <w:rPr>
          <w:rFonts w:ascii="Sylfaen" w:hAnsi="Sylfaen"/>
          <w:sz w:val="24"/>
          <w:szCs w:val="24"/>
        </w:rPr>
        <w:lastRenderedPageBreak/>
        <w:t>суд в таком случае отказывает в принятии искового заявления или прекращает производство, если заявление было принято (пункт 2 части 1 статьи 134 ГПК РФ, пункт 2 части 1 статьи 127.1 АПК РФ; абзац третий статьи 220 ГПК РФ, пункт 2 части 1 статьи 150 АПК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Распространение нескольких материальных носителей при неправомерном использовании одного результата интеллектуальной деятельности или средства индивидуализации составляет одно правонарушение, если такое нарушение охватывается единством намерений правонарушителя (например, единое намерение нарушителя распространить партию контрафактных экземпляров одного произведения или контрафактных товаров). При этом каждая сделка купли-продажи (мены, дарения) материальных носителей (как идентичных, так и нет) квалифицируется как самостоятельное нарушение исключительного права, если не доказано единство намерений правонарушителя при совершении нескольких сделок.</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доказанном единстве намерений правонарушителя количество контрафактных экземпляров, товаров (размер партии, тиража, серии и так далее) может свидетельствовать о характере правонарушения в целом и подлежит учету судом при определении конкретного размера компенсации.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 случае если лицо, привлеченное к ответственности за правонарушение, продолжает после этого совершать противоправные действия того же характера, оно вновь может быть привлечено к ответственности за те деяния, которые совершены после привлечения к ответственности.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66. Удовлетворение требования о взыскании компенсации в размере двукратной стоимости контрафактных экземпляров (товаров) исходя из выявленного количества распространенных контрафактных экземпляров (товаров) не исключает возможности взыскания компенсации, рассчитываемой таким же способом, в случае выявления новых контрафактных экземпляров (товаров).</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67. Исковые требования имущественного характера, направленные на защиту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могут быть удовлетворены судом и в случае, если при рассмотрении дела установлено, что нарушение устранено ответчиком после принятия предварительных обеспечительных мер в соответствии со статьей 144.1 ГПК РФ или после подачи иска в суд.</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68. Выражение нескольких разных результатов интеллектуальной деятельности или средств индивидуализации в одном материальном носителе (в том числе воспроизведение экземпляров нескольких произведений, размещение нескольких разных товарных знаков на одном материальном носителе) является нарушением исключительного права на каждый результат интеллектуальной деятельности или средство индивидуализации (абзац третий пункта 3 статьи 1252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Вместе с тем в отношении товарных знаков следует учитывать, что если </w:t>
      </w:r>
      <w:r w:rsidRPr="00447880">
        <w:rPr>
          <w:rFonts w:ascii="Sylfaen" w:hAnsi="Sylfaen"/>
          <w:sz w:val="24"/>
          <w:szCs w:val="24"/>
        </w:rPr>
        <w:lastRenderedPageBreak/>
        <w:t>защищаемые права на товарные знаки фактически устанавливают охрану одного и того же обозначения в разных вариантах, имеют графические отличия, не изменяющие существо товарного знака, и вне зависимости от варианта воспроизведения обозначения в глазах потребителей воспринимаются как одно обозначение, которое сохраняет свою узнаваемость, то одновременное нарушение прав на несколько таких товарных знаков представляет собой одно нарушение, если оно охватывается единством намерений правонарушителя.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69. При нарушении одним действием исключительного права на результат интеллектуальной деятельности, принадлежащий нескольким лицам (например, соавторам (статья 1258 ГК РФ) или коллективу исполнителей (статья 1314 ГК РФ), в случае обращения за защитой нарушенного права всех соавторов (соисполнителей) суд определяет общий размер компенсации за допущенное нарушение и распределяет взысканную компенсацию между соистцами применительно к абзацу третьему пункта 3 статьи 1229 ГК РФ - между всеми правообладателями в равных долях, если соглашением между ними не предусмотрено иное.</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Если в суд обратился один из соавторов при нераздельном соавторстве (соисполнителей) при отсутствии соответствующей доверенности от других соавторов, с учетом абзаца четвертого пункта 3 статьи 1229, пункта 4 статьи 1258, пункта 3 статьи 1314 ГК РФ суд определяет общий размер компенсации за допущенное нарушение, а также какая доля компенсации применительно к абзацу третьему пункта 3 статьи 1229 ГК РФ причитается истцу. При этом иные соавторы привлекаются к участию в деле судом в качестве третьих лиц, сохраняя право на самостоятельный иск. Соавторы также вправе вступить в дело в качестве соистцов.</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70. Требование о возмещении убытков или выплате компенсации может быть заявлено и после прекращения правовой охраны соответствующего результата интеллектуальной деятельности или средства индивидуализации лицом, являвшимся правообладателем на момент совершения правонарушения.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предоставлении третьему лицу права использования результата интеллектуальной деятельности или средства индивидуализации по лицензионному договору или при передаче третьему лицу исключительного права по договору о его отчуждении право требования возмещения убытков, причиненных допущенным до заключения указанного договора нарушением, или выплаты компенсации за такое нарушение не переходит к новому правообладателю. Соответствующее требование может быть заявлено лицом, которое являлось правообладателем на момент совершения нарушения.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Вместе с тем право требования возмещения убытков или выплаты компенсации может быть передано по соглашению об уступке требования, которое подлежит регистрации в соответствующем порядке (пункт 2 статьи 389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71. Требование о применении мер ответственности за нарушение исключительного права предъявляется к лицу, в результате противоправных действий которого было нарушено исключительное право. В случаях ряда последовательных нарушений </w:t>
      </w:r>
      <w:r w:rsidRPr="00447880">
        <w:rPr>
          <w:rFonts w:ascii="Sylfaen" w:hAnsi="Sylfaen"/>
          <w:sz w:val="24"/>
          <w:szCs w:val="24"/>
        </w:rPr>
        <w:lastRenderedPageBreak/>
        <w:t>исключительного права различными лицами каждое из этих лиц несет самостоятельную ответственность за допущенные нарушения.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 соответствии с пунктом 6.1 статьи 1252 ГК РФ в случае, если одно нарушение исключительного права на результат интеллектуальной деятельности или средство индивидуализации совершено действиями нескольких лиц совместно, такие лица отвечают перед правообладателем солидарно.</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Положение о солидарной ответственности применяется в случаях, когда нарушение исключительного права имело место в результате совместных действий нескольких лиц, направленных на достижение единого результата. В силу пункта 1 статьи 323 ГК РФ правообладатель вправе требовать уплаты одной компенсации как от всех нарушителей совместно, так и от любого из них в отдельности, причем как полностью, так и в части.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Распределение ответственности лиц, совместно нарушивших исключительное право, друг перед другом по регрессному обязательству производится по правилам пункта 2 статьи 1081 ГК РФ, то есть в размере, соответствующем степени вины каждого из причинителей вреда.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этом не является обязательным участие в деле в качестве соответчиков всех лиц, последовательно допустивших различные нарушения исключительного права на результат интеллектуальной деятельности (например, выпуск, оптовую реализацию, розничную продажу контрафактных материальных носителей), а также всех нарушителей при совместном нарушении.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72. Лицо, с которого при отсутствии его вины взысканы убытки или компенсация, а равно у которого изъят материальный носитель, вправе предъявить регрессное требование к лицу, по вине которого первым лицом было допущено нарушение, о возмещении понесенных убытков, включая суммы, выплаченные третьим лицам (пункт 4 статьи 1250 ГК РФ). Положения статьи 1081 ГК РФ в данном случае не подлежат применению.</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Суд при рассмотрении дела о нарушении исключительного права по ходатайству ответчика в качестве третьих лиц привлекает к участию в деле лиц, к которым, по мнению ответчика, возможно предъявление регрессного требования. Вместе с тем </w:t>
      </w:r>
      <w:proofErr w:type="spellStart"/>
      <w:r w:rsidRPr="00447880">
        <w:rPr>
          <w:rFonts w:ascii="Sylfaen" w:hAnsi="Sylfaen"/>
          <w:sz w:val="24"/>
          <w:szCs w:val="24"/>
        </w:rPr>
        <w:t>непривлечение</w:t>
      </w:r>
      <w:proofErr w:type="spellEnd"/>
      <w:r w:rsidRPr="00447880">
        <w:rPr>
          <w:rFonts w:ascii="Sylfaen" w:hAnsi="Sylfaen"/>
          <w:sz w:val="24"/>
          <w:szCs w:val="24"/>
        </w:rPr>
        <w:t xml:space="preserve"> таких лиц к участию в деле о нарушении исключительного права не препятствует предъявлению к ним иска в порядке регресса.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73. Использование результатов интеллектуальной деятельности и средств индивидуализации по поручению или заданию правообладателя (например, выпуск типографией экземпляров произведений по заданию издательства, производство товаров с нанесением товарного знака по договору с правообладателем) охватывается исключительным правом правообладателя и не требует заключения лицензионного договора.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Использование результатов интеллектуальной деятельности или средств </w:t>
      </w:r>
      <w:r w:rsidRPr="00447880">
        <w:rPr>
          <w:rFonts w:ascii="Sylfaen" w:hAnsi="Sylfaen"/>
          <w:sz w:val="24"/>
          <w:szCs w:val="24"/>
        </w:rPr>
        <w:lastRenderedPageBreak/>
        <w:t>индивидуализации по поручению или заданию лица, нарушающего исключительное право правообладателя, в свою очередь, также образует нарушение исключительного права.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К лицу, неправомерно использовавшему результат интеллектуальной деятельности или средство индивидуализации, могут быть применены меры защиты исключительных прав, предусмотренные статьей 1252 ГК РФ. При этом с учетом положений пункта 6.1 статьи 1252 ГК РФ лицо, давшее поручение или задание незаконно использовать результат интеллектуальной деятельности или средство индивидуализации, и лицо, исполнившее такое поручение или задание, перед правообладателем отвечают солидарно, за исключением случаев, когда лицо, действовавшее по поручению или заданию, не знало и не должно было знать о нарушении исключительного права правообладателя. Заявленное к такому лицу требование удовлетворению не подлежит, что не исключает возможности применения к нему иных мер защиты исключительного права, перечисленных в пункте 5 статьи 1250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74. Если в качестве промышленного образца с согласия правообладателя зарегистрирован объект авторских прав (или их совокупность), способ защиты исключительного права от совершаемых нарушений определяется характером такого нарушения. Если нарушитель совершает действия по использованию промышленного образца (статья 1358 ГК РФ), патентообладатель вправе осуществлять защиту способами, предусмотренными для защиты патентных прав (параграф 8 главы 72, статья 1252 ГК РФ). Если же одновременно с нарушением исключительного права на использование промышленного образца нарушено исключительное право на использование произведения (статья 1270 ГК РФ), защиту вправе осуществлять как обладатель авторского права, так и патентообладатель способами, предусмотренными для защиты соответствующих прав (статьи 1252, 1301, параграф 8 главы 72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Если регистрация и последующее использование произведения в качестве промышленного образца осуществлены без согласия автора этого произведения, автор вправе осуществлять защиту своих авторских прав независимо от того, предъявлялось ли требование о признании патента недействительным. При этом удовлетворение соответствующих требований автора произведения само по себе не влечет признания патента недействительным.</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Решение суда по делу о нарушении авторских прав не может служить препятствием для заключения патентообладателем с автором этого произведения лицензионного договора.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Изложенные в настоящем пункте разъяснения применяются и в случае, если объект авторского права также зарегистрирован в качестве товарного знака.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75. Согласно пункту 4 статьи 1252 ГК РФ в случае, когда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w:t>
      </w:r>
      <w:r w:rsidRPr="00447880">
        <w:rPr>
          <w:rFonts w:ascii="Sylfaen" w:hAnsi="Sylfaen"/>
          <w:sz w:val="24"/>
          <w:szCs w:val="24"/>
        </w:rPr>
        <w:lastRenderedPageBreak/>
        <w:t>носители считаются контрафактными и по решению суда подлежат изъятию из оборота и уничтожению без какой бы то ни было компенсации, если иные последствия не предусмотрены Гражданским кодексом Российской Федерации.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Решение об изъятии из оборота и уничтожении принимается судом в случае, если установлено наличие у ответчика контрафактных материальных носителей. При отсутствии соответствующего заявления обладателя исключительного права данный вопрос должен быть вынесен на обсуждение сторон.</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Иные последствия установлены пунктом 2 статьи 1515, пунктом 1 статьи 1537 ГК РФ для случаев выявления товаров, этикеток, упаковок товаров, на которых незаконно размещены товарный знак, наименование места происхождения товара или сходное с ним до степени смешения обозначение, когда введение таких товаров в оборот необходимо в общественных интересах.</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этом следует учитывать, что товары, на которых товарный знак размещен самим правообладателем или с его согласия, ввезенные на территорию Российской Федерации без согласия правообладателя, могут быть изъяты из оборота и уничтожены в порядке применения последствий нарушения исключительного права на товарный знак лишь в случае их ненадлежащего качества и (или) для обеспечения безопасности, защиты жизни и здоровья людей, охраны природы и культурных ценностей.</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Это не исключает возможности принятия иных мер, направленных на предотвращение оборота соответствующих товаров.</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Материальный носитель может быть признан контрафактным только судом. При необходимости суд вправе назначить экспертизу для разъяснения вопросов, требующих специальных знаний. Так, </w:t>
      </w:r>
      <w:proofErr w:type="spellStart"/>
      <w:r w:rsidRPr="00447880">
        <w:rPr>
          <w:rFonts w:ascii="Sylfaen" w:hAnsi="Sylfaen"/>
          <w:sz w:val="24"/>
          <w:szCs w:val="24"/>
        </w:rPr>
        <w:t>контрафактность</w:t>
      </w:r>
      <w:proofErr w:type="spellEnd"/>
      <w:r w:rsidRPr="00447880">
        <w:rPr>
          <w:rFonts w:ascii="Sylfaen" w:hAnsi="Sylfaen"/>
          <w:sz w:val="24"/>
          <w:szCs w:val="24"/>
        </w:rPr>
        <w:t xml:space="preserve"> материального носителя, в котором выражена неправомерно переработанная программа для ЭВМ, может быть установлена с учетом заключения эксперта, установившего признаки такой переработки.</w:t>
      </w:r>
    </w:p>
    <w:p w:rsidR="005422A0" w:rsidRPr="00447880" w:rsidRDefault="005422A0" w:rsidP="005422A0">
      <w:pPr>
        <w:pStyle w:val="ConsPlusNormal"/>
        <w:spacing w:before="240"/>
        <w:ind w:firstLine="540"/>
        <w:jc w:val="both"/>
        <w:rPr>
          <w:rFonts w:ascii="Sylfaen" w:hAnsi="Sylfaen"/>
          <w:sz w:val="24"/>
          <w:szCs w:val="24"/>
        </w:rPr>
      </w:pPr>
      <w:r w:rsidRPr="00422DD4">
        <w:rPr>
          <w:rFonts w:ascii="Sylfaen" w:hAnsi="Sylfaen"/>
          <w:sz w:val="24"/>
          <w:szCs w:val="24"/>
        </w:rPr>
        <w:t xml:space="preserve">Вместе с тем вопрос об оценке товарного знака, исключительное право на который принадлежит правообладателю, и обозначения, выраженного на материальном носителе, на предмет их сходства до степени смешения не может быть поставлен перед экспертом, так как такая оценка дается судом с точки зрения обычного потребителя соответствующего товара, не обладающего специальными знаниями адресата товаров, для индивидуализации которых зарегистрирован товарный знак (далее - обычный потребитель), с учетом </w:t>
      </w:r>
      <w:hyperlink w:anchor="Par606" w:tooltip="162. Согласно пункту 3 статьи 1484 ГК РФ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 w:history="1">
        <w:r w:rsidRPr="00422DD4">
          <w:rPr>
            <w:rFonts w:ascii="Sylfaen" w:hAnsi="Sylfaen"/>
            <w:sz w:val="24"/>
            <w:szCs w:val="24"/>
          </w:rPr>
          <w:t>пункта 162</w:t>
        </w:r>
      </w:hyperlink>
      <w:r w:rsidRPr="00422DD4">
        <w:rPr>
          <w:rFonts w:ascii="Sylfaen" w:hAnsi="Sylfaen"/>
          <w:sz w:val="24"/>
          <w:szCs w:val="24"/>
        </w:rPr>
        <w:t xml:space="preserve"> настоящего постановления</w:t>
      </w:r>
      <w:r w:rsidRPr="00447880">
        <w:rPr>
          <w:rFonts w:ascii="Sylfaen" w:hAnsi="Sylfaen"/>
          <w:sz w:val="24"/>
          <w:szCs w:val="24"/>
        </w:rPr>
        <w:t>.</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76. В силу пункта 5 статьи 1252 ГК РФ в случае, если судом установлено, что орудия, оборудование или иные средства главным образом используются или предназначены для совершения нарушения исключительных прав на результаты интеллектуальной деятельности и на средства индивидуализации, такое оборудование, прочие устройства и материалы по решению суда (в том числе и при отсутствии соответствующего заявления обладателя исключительного права) подлежат изъятию из оборота и уничтожению за счет нарушителя, если законом не предусмотрено их обращение в доход Российской Федерации.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lastRenderedPageBreak/>
        <w:t>При отсутствии заявления обладателя исключительного права об изъятии из оборота и уничтожении указанных орудий, оборудования или иных средств данный вопрос выносится судом на обсуждение сторон для выяснения обстоятельств их использования.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77. Особенности ответственности информационного посредника, предусмотренные статьей 1253.1 ГК РФ, являются исключением из правил, установленных пунктом 3 статьи 1250 ГК РФ, о применении мер ответственности (в виде возмещения убытков и выплаты компенсации) за нарушение интеллектуальных прав, допущенное нарушителем при осуществлении им предпринимательской деятельности, независимо от вины нарушителя.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Является ли конкретное лицо информационным посредником, устанавливается судом с учетом характера осуществляемой таким лицом деятельности. Если лицо осуществляет деятельность, которая указана в статье 1253.1 ГК РФ, то такое лицо признается информационным посредником в части осуществления данной деятельности. В случае если лицо осуществляет одновременно различные виды деятельности, то вопрос об отнесении такого лица к информационному посреднику должен решаться применительно к каждому виду деятельности.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Ответственность информационных посредников, в том числе и за нарушения в сфере предпринимательской деятельности, наступает при наличии вины.</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Иные положения статьи 1250 ГК РФ (в том числе о том, что меры защиты применяются при нарушении права с учетом существа нарушенного права и последствий нарушения; о лицах, по требованию которых могут применяться меры защиты) применяются к информационным посредникам на общих основаниях.</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К информационному посреднику могут быть предъявлены также требования о пресечении нарушения (пункт 4 статьи 1253.1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78. Владелец сайта самостоятельно определяет порядок использования сайта (пункт 17 статьи 2 Федерального закона от 27 июля 2006 года N 149-ФЗ "Об информации, информационных технологиях и о защите информации", далее - Федеральный закон "Об информации, информационных технологиях и о защите информации"), поэтому бремя доказывания того, что материал, включающий результаты интеллектуальной деятельности или средства индивидуализации, на сайте размещен третьими лицами, а не владельцем сайта и, соответственно, последний является информационным посредником, лежит на владельце сайта. При отсутствии таких доказательств </w:t>
      </w:r>
      <w:proofErr w:type="spellStart"/>
      <w:r w:rsidRPr="00447880">
        <w:rPr>
          <w:rFonts w:ascii="Sylfaen" w:hAnsi="Sylfaen"/>
          <w:sz w:val="24"/>
          <w:szCs w:val="24"/>
        </w:rPr>
        <w:t>презюмируется</w:t>
      </w:r>
      <w:proofErr w:type="spellEnd"/>
      <w:r w:rsidRPr="00447880">
        <w:rPr>
          <w:rFonts w:ascii="Sylfaen" w:hAnsi="Sylfaen"/>
          <w:sz w:val="24"/>
          <w:szCs w:val="24"/>
        </w:rPr>
        <w:t>, что владелец сайта является лицом, непосредственно использующим соответствующие результаты интеллектуальной деятельности или средства индивидуализации.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Если владелец сайта вносит изменения в размещаемый третьими лицами на сайте материал, содержащий результаты интеллектуальной деятельности или средства индивидуализации, разрешение вопроса об отнесении его к информационным посредникам зависит от того, насколько активную роль он выполнял в формировании </w:t>
      </w:r>
      <w:r w:rsidRPr="00447880">
        <w:rPr>
          <w:rFonts w:ascii="Sylfaen" w:hAnsi="Sylfaen"/>
          <w:sz w:val="24"/>
          <w:szCs w:val="24"/>
        </w:rPr>
        <w:lastRenderedPageBreak/>
        <w:t>размещаемого материала и (или) получал ли он доходы непосредственно от неправомерного размещения материала. Существенная переработка материала и (или) получение указанных доходов владельцем сайта может свидетельствовать о том, что он является не информационным посредником, а лицом, непосредственно использующим соответствующие результаты интеллектуальной деятельности или средства индивидуализации.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Если иное не следует из обстоятельств дела и представленных доказательств, в частности из размещенной на сайте информации (часть 2 статьи 10 Федерального закона "Об информации, информационных технологиях и о защите информации"), </w:t>
      </w:r>
      <w:proofErr w:type="spellStart"/>
      <w:r w:rsidRPr="00447880">
        <w:rPr>
          <w:rFonts w:ascii="Sylfaen" w:hAnsi="Sylfaen"/>
          <w:sz w:val="24"/>
          <w:szCs w:val="24"/>
        </w:rPr>
        <w:t>презюмируется</w:t>
      </w:r>
      <w:proofErr w:type="spellEnd"/>
      <w:r w:rsidRPr="00447880">
        <w:rPr>
          <w:rFonts w:ascii="Sylfaen" w:hAnsi="Sylfaen"/>
          <w:sz w:val="24"/>
          <w:szCs w:val="24"/>
        </w:rPr>
        <w:t>, что владельцем сайта является администратор доменного имени, адресующего на соответствующий сайт.</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79. При применении статьи 1254 ГК РФ необходимо учитывать, что она не предоставляет лицензиатам - обладателям простой (неисключительной) лицензии право защищать свои права способами, предусмотренными статьями 1250 и 1252 ГК РФ. Таким правом на основании этой статьи Гражданского кодекса Российской Федерации обладают только лицензиаты - обладатели исключительной лицензии.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Основанием предъявления лицензиатом требования о взыскании компенсации за нарушение исключительного права является нарушение полученных на основании лицензионного договора прав самого лицензиата, а не правообладателя.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С учетом этого лицензиаты - обладатели исключительной лицензии могут защищать права способами, предусмотренными статьями 1250 и 1252 ГК </w:t>
      </w:r>
      <w:proofErr w:type="gramStart"/>
      <w:r w:rsidRPr="00447880">
        <w:rPr>
          <w:rFonts w:ascii="Sylfaen" w:hAnsi="Sylfaen"/>
          <w:sz w:val="24"/>
          <w:szCs w:val="24"/>
        </w:rPr>
        <w:t>РФ, лишь в случае, если</w:t>
      </w:r>
      <w:proofErr w:type="gramEnd"/>
      <w:r w:rsidRPr="00447880">
        <w:rPr>
          <w:rFonts w:ascii="Sylfaen" w:hAnsi="Sylfaen"/>
          <w:sz w:val="24"/>
          <w:szCs w:val="24"/>
        </w:rPr>
        <w:t xml:space="preserve"> допущенным нарушением затронуты предоставленные им правомочия по использованию результата интеллектуальной деятельности или средства индивидуализации.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 случае если лицензиатом - обладателем исключительной лицензии самостоятельно оспаривается предоставление с нарушением такого права правовой охраны иным результатам интеллектуальной деятельности и средствам индивидуализации, правообладатель привлекается к участию в деле.</w:t>
      </w:r>
    </w:p>
    <w:p w:rsidR="005422A0" w:rsidRPr="00447880" w:rsidRDefault="005422A0" w:rsidP="005422A0">
      <w:pPr>
        <w:pStyle w:val="ConsPlusNormal"/>
        <w:jc w:val="both"/>
        <w:rPr>
          <w:rFonts w:ascii="Sylfaen" w:hAnsi="Sylfaen"/>
          <w:sz w:val="24"/>
          <w:szCs w:val="24"/>
        </w:rPr>
      </w:pPr>
    </w:p>
    <w:p w:rsidR="005422A0" w:rsidRPr="00447880" w:rsidRDefault="005422A0" w:rsidP="005422A0">
      <w:pPr>
        <w:pStyle w:val="ConsPlusTitle"/>
        <w:jc w:val="center"/>
        <w:outlineLvl w:val="0"/>
        <w:rPr>
          <w:rFonts w:ascii="Sylfaen" w:hAnsi="Sylfaen"/>
          <w:szCs w:val="24"/>
        </w:rPr>
      </w:pPr>
      <w:r w:rsidRPr="00447880">
        <w:rPr>
          <w:rFonts w:ascii="Sylfaen" w:hAnsi="Sylfaen"/>
          <w:szCs w:val="24"/>
        </w:rPr>
        <w:t>Авторское право</w:t>
      </w:r>
    </w:p>
    <w:p w:rsidR="005422A0" w:rsidRPr="00447880" w:rsidRDefault="005422A0" w:rsidP="005422A0">
      <w:pPr>
        <w:pStyle w:val="ConsPlusNormal"/>
        <w:jc w:val="both"/>
        <w:rPr>
          <w:rFonts w:ascii="Sylfaen" w:hAnsi="Sylfaen"/>
          <w:sz w:val="24"/>
          <w:szCs w:val="24"/>
        </w:rPr>
      </w:pPr>
    </w:p>
    <w:p w:rsidR="005422A0" w:rsidRPr="00447880" w:rsidRDefault="005422A0" w:rsidP="005422A0">
      <w:pPr>
        <w:pStyle w:val="ConsPlusNormal"/>
        <w:ind w:firstLine="540"/>
        <w:jc w:val="both"/>
        <w:rPr>
          <w:rFonts w:ascii="Sylfaen" w:hAnsi="Sylfaen"/>
          <w:sz w:val="24"/>
          <w:szCs w:val="24"/>
        </w:rPr>
      </w:pPr>
      <w:r w:rsidRPr="00447880">
        <w:rPr>
          <w:rFonts w:ascii="Sylfaen" w:hAnsi="Sylfaen"/>
          <w:sz w:val="24"/>
          <w:szCs w:val="24"/>
        </w:rPr>
        <w:t>80. Перечень объектов авторского права, содержащийся в пункте 1 статьи 1259 ГК РФ, не является исчерпывающим.</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Судам при разрешении вопроса об отнесении конкретного результата интеллектуальной деятельности к объектам авторского права следует учитывать, что по смыслу статей 1228, 1257 и 1259 ГК РФ в их взаимосвязи таковым является только тот результат, который создан творческим трудом. При этом надлежит иметь в виду, что, пока не доказано иное, результаты интеллектуальной деятельности предполагаются созданными творческим трудом.</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Необходимо также принимать во внимание, что само по себе отсутствие новизны, </w:t>
      </w:r>
      <w:r w:rsidRPr="00447880">
        <w:rPr>
          <w:rFonts w:ascii="Sylfaen" w:hAnsi="Sylfaen"/>
          <w:sz w:val="24"/>
          <w:szCs w:val="24"/>
        </w:rPr>
        <w:lastRenderedPageBreak/>
        <w:t>уникальности и (или) оригинальности результата интеллектуальной деятельности не может свидетельствовать о том, что такой результат создан не творческим трудом и, следовательно, не является объектом авторского права.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 силу пункта 5 статьи 1259 ГК РФ не охраняются авторским правом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геологическая информация о недрах. Например, авторским правом не охраняются шахматная партия, методики обучения.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Творческий характер создания произведения не зависит от того, создано произведение автором собственноручно или с использованием технических средств. Вместе с тем результаты, созданные с помощью технических средств в отсутствие творческого характера деятельности человека (например, фото- и видеосъемка работающей в автоматическом режиме камерой видеонаблюдения, применяемой для фиксации административных правонарушений), объектами авторского права не являются.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Охране на основании и в порядке, предусмотренных частью четвертой ГК РФ, подлежат также неоконченные произведения.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81. Авторское право с учетом пункта 7 статьи 1259 ГК РФ распространяется на любые части произведений при соблюдении следующих условий в совокупности: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такие части произведения сохраняют свою узнаваемость как часть конкретного произведения при их использовании отдельно от всего произведения в целом;</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такие части произведений сами по себе, отдельно от всего произведения в целом, могут быть признаны самостоятельным результатом творческого труда автора и выражены в объективной форме.</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К частям произведения могут быть отнесены в числе прочего: название произведения, его персонажи, отрывки текста (абзацы, главы и т.п.), отрывки аудиовизуального произведения (в том числе его отдельные кадры), подготовительные материалы, полученные в ходе разработки программы для ЭВМ, и порождаемые ею аудиовизуальные отображения.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Охрана и защита части произведения как самостоятельного результата интеллектуальной деятельности осуществляются лишь в случае, если такая часть используется в отрыве от всего произведения в целом. При этом совместное использование нескольких частей одного произведения образует один факт использования.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Срок действия исключительного права на часть произведения, по общему правилу, соответствует сроку действия исключительного права на все произведение в целом.</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82. С учетом пункта 3 статьи 1259 ГК РФ, согласно которому охране подлежат произведения, выраженные в какой-либо объективной форме, под персонажем следует </w:t>
      </w:r>
      <w:r w:rsidRPr="00447880">
        <w:rPr>
          <w:rFonts w:ascii="Sylfaen" w:hAnsi="Sylfaen"/>
          <w:sz w:val="24"/>
          <w:szCs w:val="24"/>
        </w:rPr>
        <w:lastRenderedPageBreak/>
        <w:t>понимать совокупность описаний и (или) изображений того или иного действующего лица в произведении в форме (формах), присущей (присущих) произведению: в письменной, устной форме, в форме изображения, в форме звуко- или видеозаписи, в объемно-пространственной форме и др.</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Не любое действующее лицо произведения является персонажем в смысле пункта 7 статьи 1259 ГК РФ. Истец, обращающийся в суд за защитой прав именно </w:t>
      </w:r>
      <w:proofErr w:type="gramStart"/>
      <w:r w:rsidRPr="00447880">
        <w:rPr>
          <w:rFonts w:ascii="Sylfaen" w:hAnsi="Sylfaen"/>
          <w:sz w:val="24"/>
          <w:szCs w:val="24"/>
        </w:rPr>
        <w:t>на персонаж</w:t>
      </w:r>
      <w:proofErr w:type="gramEnd"/>
      <w:r w:rsidRPr="00447880">
        <w:rPr>
          <w:rFonts w:ascii="Sylfaen" w:hAnsi="Sylfaen"/>
          <w:sz w:val="24"/>
          <w:szCs w:val="24"/>
        </w:rPr>
        <w:t xml:space="preserve"> как часть произведения, должен обосновать, что такой персонаж существует как самостоятельный результат интеллектуальной деятельности. При этом учитывается, обладает ли конкретное действующее лицо произведения достаточными индивидуализирующими его характеристиками: в частности, определены ли внешний вид действующего лица произведения, характер, отличительные черты (например, движения, голос, мимика, речевые особенности) или другие особенности, в силу которых действующее лицо произведения является узнаваемым даже при его использовании отдельно от всего произведения в целом.</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При подтверждении наличия индивидуализирующих характеристик действующего лица его </w:t>
      </w:r>
      <w:proofErr w:type="spellStart"/>
      <w:r w:rsidRPr="00447880">
        <w:rPr>
          <w:rFonts w:ascii="Sylfaen" w:hAnsi="Sylfaen"/>
          <w:sz w:val="24"/>
          <w:szCs w:val="24"/>
        </w:rPr>
        <w:t>охраноспособность</w:t>
      </w:r>
      <w:proofErr w:type="spellEnd"/>
      <w:r w:rsidRPr="00447880">
        <w:rPr>
          <w:rFonts w:ascii="Sylfaen" w:hAnsi="Sylfaen"/>
          <w:sz w:val="24"/>
          <w:szCs w:val="24"/>
        </w:rPr>
        <w:t xml:space="preserve"> в качестве персонажа (пункт 7 статьи 1259 ГК РФ) </w:t>
      </w:r>
      <w:proofErr w:type="spellStart"/>
      <w:r w:rsidRPr="00447880">
        <w:rPr>
          <w:rFonts w:ascii="Sylfaen" w:hAnsi="Sylfaen"/>
          <w:sz w:val="24"/>
          <w:szCs w:val="24"/>
        </w:rPr>
        <w:t>презюмируется</w:t>
      </w:r>
      <w:proofErr w:type="spellEnd"/>
      <w:r w:rsidRPr="00447880">
        <w:rPr>
          <w:rFonts w:ascii="Sylfaen" w:hAnsi="Sylfaen"/>
          <w:sz w:val="24"/>
          <w:szCs w:val="24"/>
        </w:rPr>
        <w:t xml:space="preserve">. Ответчик вправе оспаривать такую </w:t>
      </w:r>
      <w:proofErr w:type="spellStart"/>
      <w:r w:rsidRPr="00447880">
        <w:rPr>
          <w:rFonts w:ascii="Sylfaen" w:hAnsi="Sylfaen"/>
          <w:sz w:val="24"/>
          <w:szCs w:val="24"/>
        </w:rPr>
        <w:t>охраноспособность</w:t>
      </w:r>
      <w:proofErr w:type="spellEnd"/>
      <w:r w:rsidRPr="00447880">
        <w:rPr>
          <w:rFonts w:ascii="Sylfaen" w:hAnsi="Sylfaen"/>
          <w:sz w:val="24"/>
          <w:szCs w:val="24"/>
        </w:rPr>
        <w:t>.</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Охрана авторским правом персонажа произведения предполагает, в частности, что только автору или иному правообладателю принадлежит исключительное право использовать персонаж любым способом, в том числе путем его воспроизведения или переработки (подпункты 1 и 9 пункта 2 статьи 1270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Воспроизведением персонажа признается изготовление экземпляра, в котором используется, например, текст, содержащий описание персонажа, или конкретное изображение (например, кадр мультипликационного фильма), или индивидуализирующие персонажа характеристики (детали образа, характера и (или) внешнего вида, которые характеризуют его и делают узнаваемым). В последнем случае воспроизведенным является персонаж и при неполном совпадении индивидуализирующих характеристик или изменении их несущественных деталей, если несмотря на это такой персонаж сохранил свою узнаваемость как часть конкретного произведения (например, при изменении деталей одежды, не влияющих на узнаваемость персонажа).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 отношении персонажа произведения не используется понятие сходства до степени смешения. Наличие внешнего сходства между персонажем истца и образом, используемым ответчиком, является лишь одним из обстоятельств, учитываемых для установления факта воспроизведения используемого произведения (его персонажа).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83. При рассмотрении спора о том, создано ли произведение в соавторстве (статья 1258 ГК РФ), суду следует устанавливать, принимало ли лицо, претендующее на соавторство, творческое участие в создании произведения, поскольку соавторство на произведение возникает в случае, когда каждый из соавторов по взаимному соглашению (в том числе в устной форме) внес в это произведение свой творческий вклад. При этом соглашение о соавторстве может быть достигнуто на любой стадии создания </w:t>
      </w:r>
      <w:r w:rsidRPr="00447880">
        <w:rPr>
          <w:rFonts w:ascii="Sylfaen" w:hAnsi="Sylfaen"/>
          <w:sz w:val="24"/>
          <w:szCs w:val="24"/>
        </w:rPr>
        <w:lastRenderedPageBreak/>
        <w:t>произведения или после его завершения.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Условие о создании произведения в соавторстве может содержаться в соглашении, заключенном каждым из соавторов в отдельности с третьим лицом.</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рассмотрении споров о соавторстве на произведения, составляющие неразрывное целое, судам следует исходить из того, существовало ли соавторство на момент обнародования произведения. Это может быть подтверждено волеизъявлением соавторов, выраженным в договорах о передаче прав, публичных заявлениях и т.п.</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Не дает оснований к признанию соавторства оказание автору или соавторам технической и иной помощи, не носящей творческого характера (подбор материалов, вычерчивание схем, диаграмм, графиков, изготовление чертежей, фотографий, макетов и образцов, выполнение расчетов, оформление документации, проведение опытной проверки и т.п.). Соавторами не признаются лица, осуществлявшие лишь руководство деятельностью автора (авторов), но не принимавшие творческого участия в создании результата интеллектуальной деятельности (например, руководители, другие должностные лица).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исчислении по правилам пункта 1 статьи 1281 ГК РФ срока действия авторского права на произведение, созданное в соавторстве, следует учитывать, что оно действует в течение всей жизни авторов и 70 лет считая с 1 января года, следующего за годом смерти последнего автора, пережившего других соавторов, по 31 декабря последнего года семидесятилетнего срока включительно. Данное положение применяется к произведению в целом независимо от того, образует такое произведение неразрывное целое или состоит из частей, имеющих самостоятельное значение (абзац второй пункта 1 статьи 1281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этом с учетом пункта 5 статьи 1281 ГК РФ в отношении авторов, работавших во время Великой Отечественной войны или участвовавших в ней, срок действия исключительного права, установленный этой статьей, увеличивается на четыре года, а соответственно, по правилам пункта 1 статьи 1281 ГК РФ составляет 74 года считая с 1 января года, следующего за годом смерти последнего автора, пережившего других соавторов, по 31 декабря последнего года семидесятичетырехлетнего срока. Соответствующий семидесятичетырехлетний срок применяется в случае, если хотя бы один из соавторов работал во время Великой Отечественной войны или участвовал в ней.</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84. В силу пункта 3 статьи 1263 ГК РФ авторы музыкального произведения (с текстом или без текста), использованного в аудиовизуальном произведении, сохраняют право на вознаграждение при публичном исполнении либо сообщении в эфир или по кабелю, в том числе путем ретрансляции, этого аудиовизуального произведения.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Право на получение вознаграждения принадлежит не только тем авторам, чьи музыкальные произведения специально созданы для этого аудиовизуального произведения, но и авторам, чьи музыкальные произведения существовали ранее и вошли составной частью в аудиовизуальное произведение.</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lastRenderedPageBreak/>
        <w:t>85. В силу пункта 3 статьи 1255 ГК РФ право следования является самостоятельным правом автора. Оно состоит в том, что автор произведения изобразительного искусства имеет право на получение вознаграждения в виде процентных отчислений от цены перепродажи оригинала произведения. Правом следования пользуются также авторы литературных и музыкальных произведений в отношении перепродажи авторских рукописей (автографов) их произведений (пункт 2 статьи 1293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86. Согласно пункту 2 статьи 1265 ГК РФ 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имя или наименование которого указано на произведении,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 Это положение действует до тех пор, пока автор такого произведения не раскроет свою личность и не заявит о своем авторстве.</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 связи с этим при подаче издателем заявления суд не вправе оставить его без движения по мотиву отсутствия в заявлении указания на настоящее имя автора и непредставления доверенности от автора. При подаче заявления издателю достаточно представить экземпляр произведения, на котором указано имя или наименование этого издателя.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Подлинное имя автора и условия соблюдения анонимности указываются в договоре, которым определяются отношения между издателем и автором. Указанный договор не является предметом разрешения спора об использовании произведения, опубликованного анонимно или под псевдонимом, и не подлежит исследованию в процессе судебного разбирательства.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желании автора произведения раскрыть свою личность в процессе судебного разбирательства такое разбирательство при наличии соответствующего ходатайства может осуществляться в закрытом судебном заседании.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 случае если автор такого произведения не раскроет свою личность или не заявит о своем авторстве до разрешения спора по существу, суд принимает решение об удовлетворении иска в пользу издателя.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87. Гражданским кодексом Российской Федерации предусмотрено наряду с личным неимущественным правом на неприкосновенность произведения (статья 1266) право на переработку произведения, являющуюся одним из способов использования произведения, - одним из правомочий в составе исключительного права (подпункт 9 пункта 2 статьи 1270).</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Право на неприкосновенность произведения (абзац первый пункта 1 статьи 1266 ГК РФ) касается таких изменений произведения, которые не связаны с созданием нового произведения на основе имеющегося. Соответствующие изменения допускаются с согласия автора (или иного лица в случае, предусмотренном абзацем вторым пункта 1 статьи 1266 ГК РФ), которое должно быть определенно выражено. При отсутствии доказательств того, что согласие было определенно выражено, оно не считается </w:t>
      </w:r>
      <w:r w:rsidRPr="00447880">
        <w:rPr>
          <w:rFonts w:ascii="Sylfaen" w:hAnsi="Sylfaen"/>
          <w:sz w:val="24"/>
          <w:szCs w:val="24"/>
        </w:rPr>
        <w:lastRenderedPageBreak/>
        <w:t>полученным.</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Пунктом 3 статьи 1266 ГК РФ предусмотрена возможность автора публично в одностороннем порядке распорядиться своим исключительным правом путем ограничения его действия в определенных пределах в интересах общества, дав согласие на внесение в будущем изменений, сокращений и дополнений в свое произведение, на снабжение его при использовании иллюстрациями и пояснениями, если это вызвано необходимостью (исправление ошибок, уточнение или дополнение фактических сведений и т.п.), при условии, что этим не искажается замысел автора и не нарушается целостность восприятия произведения. Такое согласие может быть дано автором только в случаях, если им сделано публично (то есть путем сообщения неопределенному кругу лиц посредством размещения в сети "Интернет" на официальном сайте федерального органа исполнительной власти, ответственного за размещение соответствующих заявлений) заявление о предоставлении любым лицам возможности безвозмездно использовать принадлежащие ему произведение либо объект смежных прав на определенных автором условиях и в течение указанного им срока (пункт 5 статьи 1233 ГК РФ), а также предоставления автором права на использование принадлежащего ему произведения для создания нового результата интеллектуальной деятельности в пределах и на условиях открытой лицензии (пункт 2 статьи 1286.1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Переработка произведения предполагает создание нового (производного) произведения на основе уже существующего.</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Право на переработку произведения является одним из способов использования результата интеллектуальной деятельности и как таковое принадлежит правообладателю, в том числе не являющемуся автором первоначального произведения, который вправе перерабатывать произведение (в частности, модифицировать программу для ЭВМ или базу данных) и осуществлять последующее использование нового (производного) произведения независимо от автора первоначального произведения.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Право на переработку произведения может быть передано в числе иных правомочий в рамках передачи исключительного права по договору об отчуждении исключительного права в полном объеме (статья 1234 ГК РФ) либо предоставлено по лицензионному договору (статья 1235 ГК РФ), а также может перейти по установленным в законе основаниям без заключения договора с правообладателем (статья 1241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 отношении программ для ЭВМ и баз данных под переработкой произведения (модификацией) понимаются любые их изменения, за исключением адаптации (подпункт 9 пункта 2 статьи 1270 ГК РФ, подпункт 1 пункта 1 статьи 1280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88. В силу положений статьи 1260 ГК РФ переводчику, а также автору иного производного произведения (обработки, экранизации, аранжировки, инсценировки или другого подобного произведения) принадлежат авторские права соответственно на осуществленные перевод и иную переработку другого (оригинального) произведения. Составителю сборника и автору иного составного произведения (антологии, энциклопедии, базы данных, интернет-сайта, атласа или другого подобного произведения) принадлежат авторские права на осуществленные ими подбор или </w:t>
      </w:r>
      <w:r w:rsidRPr="00447880">
        <w:rPr>
          <w:rFonts w:ascii="Sylfaen" w:hAnsi="Sylfaen"/>
          <w:sz w:val="24"/>
          <w:szCs w:val="24"/>
        </w:rPr>
        <w:lastRenderedPageBreak/>
        <w:t>расположение материалов (</w:t>
      </w:r>
      <w:proofErr w:type="spellStart"/>
      <w:r w:rsidRPr="00447880">
        <w:rPr>
          <w:rFonts w:ascii="Sylfaen" w:hAnsi="Sylfaen"/>
          <w:sz w:val="24"/>
          <w:szCs w:val="24"/>
        </w:rPr>
        <w:t>составительство</w:t>
      </w:r>
      <w:proofErr w:type="spellEnd"/>
      <w:r w:rsidRPr="00447880">
        <w:rPr>
          <w:rFonts w:ascii="Sylfaen" w:hAnsi="Sylfaen"/>
          <w:sz w:val="24"/>
          <w:szCs w:val="24"/>
        </w:rPr>
        <w:t>).</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использованных для создания производного или составного произведения (далее в данном пункте - использованные произведения).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Авторские права переводчика,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использованных произведений.</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Исходя из изложенного исключительное право автора производного или составного произведения возникает в силу факта создания такого произведения, но использоваться такое произведение может только с согласия авторов (иных правообладателей) использованных произведений на переработку их произведения или на включение его в составное произведение.</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Использование производного или составного произведения, созданного с нарушением прав авторов (иных правообладателей) использованных произведений, является нарушением прав последних. Неправомерное использование производного или составного произведения нарушает исключительное право как правообладателя производного или составного произведения, так и правообладателей использованных произведений.</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89. Использование произведения науки, литературы и искусства любыми способами, как указанными, так и не указанными в подпунктах 1 - 11 пункта 2 статьи 1270 ГК РФ, независимо от того, совершаются ли соответствующие действия в целях извлечения прибыли или без такой цели, допускается только с согласия автора или иного правообладателя, за исключением случаев, когда Гражданским кодексом Российской Федерации допускается свободное использование произведения.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Каждый способ использования произведения представляет собой самостоятельное правомочие, входящее в состав исключительного права, принадлежащего автору (иному правообладателю). Право использования произведения каждым из указанных способов может быть предметом самостоятельного лицензионного договора (подпункт 2 пункта 6 статьи 1235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Незаконное использование произведения каждым из упомянутых в пункте 2 статьи 1270 ГК РФ способов представляет собой самостоятельное нарушение исключительного права.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При этом следует учитывать, что запись экземпляра произведения на электронный носитель с последующим предоставлением доступа к этому произведению любому лицу из любого места в любое время (например, доступ в информационно-телекоммуникационных сетях, в том числе в сети "Интернет") представляет собой осуществление двух правомочий, входящих в состав исключительного права, - правомочия на воспроизведение (подпункт 1 пункта 2 статьи 1270 ГК РФ) и правомочия </w:t>
      </w:r>
      <w:r w:rsidRPr="00447880">
        <w:rPr>
          <w:rFonts w:ascii="Sylfaen" w:hAnsi="Sylfaen"/>
          <w:sz w:val="24"/>
          <w:szCs w:val="24"/>
        </w:rPr>
        <w:lastRenderedPageBreak/>
        <w:t>на доведение до всеобщего сведения (подпункт 11 пункта 2 статьи 1270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Изготовление экземпляра произведения, доведенного до всеобщего сведения, третьими лицами, в том числе запись экземпляра произведения на новый электронный носитель, также представляет собой реализацию правомочия на воспроизведение и осуществляется с согласия автора (иного правообладателя), кроме случаев, когда Гражданским кодексом Российской Федерации допускается свободное использование произведения.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90. При рассмотрении дел о нарушении исключительного права на произведение, выразившемся в неправомерном воспроизведении и (или) последующем распространении, импорте, прокате экземпляра произведения (подпункты 1, 2, 4 и 5 пункта 2 статьи 1270 ГК РФ), суд при отсутствии спора об ином исходит из того, что фактическое содержание материального носителя, на котором (например, на обложке) указано, что в нем выражены произведения, соответствует указанному на нем.</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наличии спора о содержании материального носителя (например, при возражении ответчика, заключающемся в том, что в материальном носителе не выражены экземпляры произведений или выражены экземпляры иных произведений, права на которые принадлежат иным лицам) суд, учитывая положения части 1 статьи 67 ГПК РФ, части 1 статьи 10, части 1 статьи 71 АПК РФ, должен непосредственно исследовать доказательства, в том числе путем осмотра, просмотра или прослушивания содержания материального носителя.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согласии лиц, участвующих в деле, такие осмотр, просмотр, прослушивание могут носить выборочный характер.</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Содержащиеся в настоящем пункте разъяснения применяются и при рассмотрении дел о нарушении смежных прав.</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необходимости для осуществления осмотра, просмотра, прослушивания возможно назначить экспертизу. Например, при наличии нескольких исполнений одного и того же произведения может быть назначена экспертиза для установления использованного исполнения.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91. Предложение к продаже экземпляра произведения охватывается правомочием на распространение произведения (подпункт 2 пункта 2 статьи 1270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Использование переработанного произведения (в том числе модифицированной программы для ЭВМ) без согласия правообладателя на такую переработку само по себе образует нарушение исключительного права на произведение независимо от того, является ли лицо, использующее переработанное произведение, лицом, осуществившим переработку.</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Прокат ЭВМ с установленными на ней программами для ЭВМ является способом использования этих программ и в силу подпункта 5 пункта 2 статьи 1270 ГК РФ не допускается при отсутствии у арендодателя прав на сдачу таких программ в прокат. Не являются использованием программы для ЭВМ случаи, когда программа не признается </w:t>
      </w:r>
      <w:r w:rsidRPr="00447880">
        <w:rPr>
          <w:rFonts w:ascii="Sylfaen" w:hAnsi="Sylfaen"/>
          <w:sz w:val="24"/>
          <w:szCs w:val="24"/>
        </w:rPr>
        <w:lastRenderedPageBreak/>
        <w:t>основным объектом проката (например, прокат автомобилей, технически сложных товаров бытового назначения и т.п.).</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92. Само по себе хранение материального носителя, в котором выражен объект авторского права, без цели введения его в гражданский оборот не является самостоятельным способом использования произведения, в связи с чем такое хранение не требует специального согласия правообладателя.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93. В силу подпункта 6 пункта 2 статьи 1270 ГК РФ использованием произведения считается в числе прочего его публичное исполнение,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(который определяется судом с учетом конкретных обстоятельств рассматриваемого дела),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этом, решая вопрос о том, относятся ли лица к обычному кругу семьи, суду необходимо учитывать родственные отношения и личные связи, периоды общения, характер взаимоотношений и другие значимые обстоятельства.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Лицом, осуществляющим публичное исполнение произведения, является юридическое или физическое лицо, организующее публичное исполнение в месте, открытом для свободного посещения, или в месте, где присутствует значительное число лиц, не принадлежащих к обычному кругу семьи, то есть лицо, которое берет на себя инициативу и ответственность за проведение соответствующего мероприятия.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представлении произведения в живом исполнении лицом, организующим публичное исполнение, является лицо, обеспечивающее участие исполнителя (исполнителей). При отсутствии доказательств иного предполагается, что таким лицом является лицо, владеющее местом, где такое исполнение осуществляется.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Лицо, организующее публичное исполнение, должно заключить договор о предоставлении ему права на публичное исполнение произведения с правообладателем или организацией по управлению правами на коллективной основе и выплачивать полагающееся вознаграждение.</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публичном исполнении аудиовизуального произведения это же лицо уплачивает вознаграждение, полагающееся автору музыкального произведения (с текстом или без текста), использованного в аудиовизуальном произведении (пункт 3 статьи 1263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Публичное исполнение произведения требует получения согласия правообладателя или организации по управлению правами на коллективной основе независимо от того, осуществляется такое исполнение за плату или бесплатно (пункт 2 </w:t>
      </w:r>
      <w:r w:rsidRPr="00447880">
        <w:rPr>
          <w:rFonts w:ascii="Sylfaen" w:hAnsi="Sylfaen"/>
          <w:sz w:val="24"/>
          <w:szCs w:val="24"/>
        </w:rPr>
        <w:lastRenderedPageBreak/>
        <w:t>статьи 1270 ГК РФ), а также от того, является представление произведения (или организация представления произведения) основным видом деятельности или же представляет собой звуковое сопровождение иной деятельности (например, в кафе, ресторанах, торговых центрах, на территории спортивных объектов и т.п.).</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94. Необходимо отличать публичное исполнение произведения с помощью технических средств, в частности с помощью радио, телевидения, а также иных технических средств, от таких самостоятельных способов использования произведения, как сообщение его в эфир или сообщение его по кабелю.</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Под сообщением в эфир или сообщением по кабелю, то есть под сообщением произведения для всеобщего сведения (включая показ или исполнение) по радио или телевидению, следует понимать как прямую трансляцию произведения из места его показа или исполнения, так и неоднократное сообщение произведения для всеобщего сведения. Сообщение произведения в эфир или по кабелю производится теле- или радиокомпанией в соответствии с условиями заключенного между ней и правообладателем или организацией по управлению правами лицензионного договора. При этом способы использования произведения, прямо не указанные в лицензионном договоре, не считаются предоставленными лицензиату.</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Изложенные в данном пункте разъяснения применяются и в отношении использования фонограмм при их публичном исполнении, сообщении в эфир или по кабелю.</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95. При рассмотрении дел о нарушении исключительного права на произведение путем использования его переработки (подпункт 9 пункта 2 статьи 1270 ГК РФ) для удовлетворения заявленных требований должно быть установлено, что одно произведение создано на основе другого.</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Создание похожего (например, в силу того что двумя авторами использовалась одна и та же исходная информация), но творчески самостоятельного произведения не является нарушением исключительного права автора более раннего произведения. В таком случае оба произведения являются самостоятельными объектами авторского права.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Для установления того, является созданное произведение переработкой ранее созданного произведения или результатом самостоятельного творческого труда автора, может быть назначена экспертиза.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96. Исчерпание исключительного права на произведение представляет собой один из случаев свободного использования произведения - исключение из общего правила о том, что любые действия по использованию произведения могут осуществляться только правообладателем или с его согласия (пункты 1 и 2 статьи 1270 ГК РФ), и применяется лишь в случаях, прямо установленных статьей 1272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Исчерпание права происходит только в отношении конкретного оригинала или конкретных экземпляров произведения, правомерно введенных в гражданский оборот </w:t>
      </w:r>
      <w:r w:rsidRPr="00447880">
        <w:rPr>
          <w:rFonts w:ascii="Sylfaen" w:hAnsi="Sylfaen"/>
          <w:sz w:val="24"/>
          <w:szCs w:val="24"/>
        </w:rPr>
        <w:lastRenderedPageBreak/>
        <w:t>на территории Российской Федерации. Распространение контрафактных экземпляров произведений статьей 1272 ГК РФ не охватывается и в любом случае образует нарушение исключительного права на произведение независимо от того, создан этот контрафактный экземпляр самим нарушителем или приобретен у третьих лиц.</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Исходя из взаимосвязанных положений статьи 1272 ГК РФ, а также подпункта 4 пункта 2 статьи 1270 ГК РФ, согласно которому самостоятельным способом использования произведения является импорт оригинала или экземпляров произведения в целях распространения, исчерпание права не охватывает случаи распространения в Российской Федерации оригиналов или экземпляров произведений, введенных в гражданский оборот на территории иностранного государства, но не вводившихся в гражданский оборот на территории Российской Федерации самим правообладателем или с его согласия.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этом судам надлежит иметь в виду, что ни подпункт 4 пункта 2 статьи 1270 ГК РФ, ни статья 1272 ГК РФ не препятствуют импорту оригинала или экземпляров произведения не для целей распространения.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Исчерпание права не охватывает случаи доведения произведения до всеобщего сведения (подпункт 11 пункта 2 статьи 1270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97. При применении статьи 1273 ГК РФ судам следует учитывать, что воспроизведение, то есть изготовление одного экземпляра произведения или более либо его части в любой материальной форме, не является нарушением исключительных прав на произведение только в том случае, если в момент изготовления такого экземпляра само произведение используется правомерно.</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Так, нарушением исключительного права на произведение является изготовление одного экземпляра произведения или более, осуществленное с контрафактного экземпляра либо при неправомерном доведении до всеобщего сведения (в том числе при неправомерном размещении в сети "Интернет").</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Допускается без согласия автора или иного правообладателя воспроизведение, осуществляемое только гражданином и только в личных целях, под которыми по смыслу статьи 1273 ГК РФ понимается последующее некоммерческое использование соответствующего экземпляра для удовлетворения собственных потребностей или потребностей обычного круга семьи этого гражданина (который определяется судом с учетом конкретных обстоятельств рассматриваемого дела).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этом под использованием произведения при необходимости понимается использование в единичных экземплярах (ограниченном количестве), количество которых оправданно и необходимо для удовлетворения названных потребностей.</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98. При применении норм пункта 1 статьи 1274 ГК РФ, определяющих случаи, когда допускается свободное использование произведения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w:t>
      </w:r>
      <w:r w:rsidRPr="00447880">
        <w:rPr>
          <w:rFonts w:ascii="Sylfaen" w:hAnsi="Sylfaen"/>
          <w:sz w:val="24"/>
          <w:szCs w:val="24"/>
        </w:rPr>
        <w:lastRenderedPageBreak/>
        <w:t>необходимо иметь в виду следующее:</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а) положениями подпункта 1 пункта 1 статьи 1274 ГК РФ допускается возможность цитирования любого произведения, в том числе фотографического, если это произведение было правомерно обнародовано и если цитирование осуществлено в целях и в объеме, указанных в данной норме;</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б) под периодическим печатным изданием, указанным в подпункте 3 пункта 1 статьи 1274 ГК РФ, в котором допускается воспроизведение названных в этом подпункте статей и иных произведений, понимаются газета, журнал, альманах, бюллетень, иное издание, имеющее постоянное наименование (название), текущий номер и выходящее в свет не реже одного раза в год (абзац четвертый статьи 2 Закона Российской Федерации "О средствах массовой информации"). Поскольку воспроизведение статей в сетевом издании или в иной указанной в абзаце третьем статьи 2 Закона Российской Федерации "О средствах массовой информации" форме периодического распространения массовой информации под постоянным наименованием (названием), не являющейся периодическим печатным изданием, охватывается правомочием на доведение соответствующих произведений до всеобщего сведения, такое воспроизведение также подпадает под случай свободного использования произведений, предусмотренный подпунктом 3 пункта 1 статьи 1274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По общему правилу, в отношении статей по текущим экономическим, политическим, социальным и религиозным вопросам применяются нормы о свободном использовании произведений, если иное прямо не указано автором или иным правообладателем. При этом указание на запрет использования статьи может содержаться в тексте статьи, иным образом сопровождать текст статьи или указываться в общем виде в соответствующем периодическом печатном издании, при передаче произведений в эфир или по кабелю, доведении их до всеобщего сведения.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Следует также иметь в виду, что вопрос об отнесении конкретной статьи к статьям по текущим экономическим, политическим, социальным и религиозным вопросам не требует специальных знаний, а следовательно, может разрешаться судом без назначения экспертизы.</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99. В силу пункта 4 статьи 1274 ГК РФ допускаются без согласия автора или иного обладателя исключительного права на оригинальное произведение и без выплаты ему вознаграждения создание произведения в жанре литературной, музыкальной или иной пародии либо в жанре карикатуры на основе другого (оригинального) правомерно обнародованного произведения и использование этой пародии либо карикатуры. В связи с этим автор оригинального произведения не вправе запрещать использование своего произведения указанным способом на основе положений части четвертой ГК РФ. В случае если пародия или карикатура порочат честь, достоинство или деловую репутацию автора оригинального произведения, он вправе использовать иные способы защиты (например, установленные статьей 152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100. При применении статьи 1276 ГК РФ судам следует учитывать, что сеть "Интернет" и другие информационно-телекоммуникационные сети не относятся к </w:t>
      </w:r>
      <w:r w:rsidRPr="00447880">
        <w:rPr>
          <w:rFonts w:ascii="Sylfaen" w:hAnsi="Sylfaen"/>
          <w:sz w:val="24"/>
          <w:szCs w:val="24"/>
        </w:rPr>
        <w:lastRenderedPageBreak/>
        <w:t>местам, открытым для свободного посещения.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101. Право совершения в отношении программы для ЭВМ или базы данных действий, предусмотренных статьей 1280 ГК РФ, принадлежит только лицу, правомерно владеющему экземпляром такой программы для ЭВМ или базы данных (пользователю). Такое право у пользователя возникает в силу закона.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этом лицо, записавшее программу для ЭВМ или базу данных в память ЭВМ (подпункт 1 пункта 1 статьи 1280 ГК РФ), когда оно правомерно владело экземпляром такой программы или базы данных, должно удалить соответствующую программу или базу данных из памяти принадлежащей ему ЭВМ в случае продажи или иного отчуждения экземпляра программы или базы данных.</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Копия программы для ЭВМ или копия базы данных, предназначенная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должна быть уничтожена, если владение экземпляром этой программы или базы данных перестало быть правомерным (подпункт 2 пункта 1 статьи 1280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102. В силу абзаца второго пункта 1 статьи 1284, абзаца второго пункта 1 статьи 1319 ГК РФ на исключительное право, принадлежащее не самому автору (исполнителю), а другому лицу, и на право использования произведения (исполнения), принадлежащее лицензиату, может быть обращено взыскание.</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рассмотрении споров о правомерности обращения взыскания на право использования произведения (исполнения), принадлежащее лицензиату, надлежит учитывать, что при таком обращении взыскания согласия лицензиара не требуется.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Автор произведения (исполнитель) имеет лишь преимущественное право приобретения принадлежащего лицензиату права использования произведения (исполнения) в случае его продажи с публичных торгов в целях обращения взыскания (пункт 2 статьи 1284, пункт 2 статьи 1319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103. Согласно пункту 2 статьи 1235 ГК РФ предоставление права использования результата интеллектуальной деятельности или средства индивидуализации по лицензионному договору подлежит государственной регистрации в случаях и в порядке, которые предусмотрены статьей 1232 ГК РФ. К таким случаям относится в том числе предоставление права использования подлежащего государственной регистрации результата интеллектуальной деятельности или средства индивидуализации. При этом в силу пункта 7 статьи 1232 ГК РФ это правило применяется и к зарегистрированному по желанию правообладателя результату интеллектуальной деятельности (в частности, к программам для ЭВМ и базам данных), если Гражданским кодексом Российской Федерации не установлено иное.</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В отношении программ для ЭВМ и баз данных государственной регистрации подлежит только переход исключительного права на зарегистрированные программу для ЭВМ или базу данных к другому лицу по договору или без договора (пункт 5 статьи </w:t>
      </w:r>
      <w:r w:rsidRPr="00447880">
        <w:rPr>
          <w:rFonts w:ascii="Sylfaen" w:hAnsi="Sylfaen"/>
          <w:sz w:val="24"/>
          <w:szCs w:val="24"/>
        </w:rPr>
        <w:lastRenderedPageBreak/>
        <w:t>1262 ГК РФ). В других случаях, в том числе при заключении лицензионного договора о предоставлении права использования программы для ЭВМ или базы данных, государственная регистрация не осуществляется.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Предусмотренный пунктом 5 статьи 1286 ГК РФ договор заключается между обладателем исключительного права на программу для ЭВМ или базу данных и пользователем, то есть лицом, правомерно владеющим экземпляром такой программы или базы и начинающим пользование соответствующей программой или базой. Лицо, приобретшее экземпляр программы для ЭВМ или базы данных не для самостоятельного пользования, а для перепродажи его третьему лицу, не является субъектом отношений, определенных названной нормой.</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Такой лицензионный договор предполагает предоставление пользователю программы для ЭВМ или базы данных права использования программы для ЭВМ или базы данных в предусмотренных договором пределах, в дополнение к праву на совершение действий, предусмотренных статьей 1280 ГК РФ, принадлежащему пользователю в силу закона.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Договор действует до продажи или иного отчуждения экземпляра программы или базы, если договором не предусмотрено иное. Правила пункта 4 статьи 1235 ГК РФ в данном случае не применяются.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104. Суд устанавливает, является ли конкретное произведение служебным, исходя из положений законодательства, действовавшего на момент создания такого произведения.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Так, статьей 14 Закона об авторском праве, действовавшей до 1 января 2008 года, к служебным произведениям отнесены произведения, созданные в порядке выполнения служебных обязанностей или служебного задания работодателя. Статья 1295 ГК РФ, действующая с 1 января 2008 года, под служебным произведением понимает произведение науки, литературы или искусства, созданное </w:t>
      </w:r>
      <w:proofErr w:type="gramStart"/>
      <w:r w:rsidRPr="00447880">
        <w:rPr>
          <w:rFonts w:ascii="Sylfaen" w:hAnsi="Sylfaen"/>
          <w:sz w:val="24"/>
          <w:szCs w:val="24"/>
        </w:rPr>
        <w:t>в пределах</w:t>
      </w:r>
      <w:proofErr w:type="gramEnd"/>
      <w:r w:rsidRPr="00447880">
        <w:rPr>
          <w:rFonts w:ascii="Sylfaen" w:hAnsi="Sylfaen"/>
          <w:sz w:val="24"/>
          <w:szCs w:val="24"/>
        </w:rPr>
        <w:t xml:space="preserve"> установленных для работника (автора) трудовых обязанностей.</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Для определения того, является ли созданное работником после 31 декабря 2007 года по конкретному заданию работодателя произведение служебным, необходимо исследовать вопрос о том, входило ли это задание в пределы трудовых обязанностей работника. Если такое задание работодателя в его трудовые обязанности не входило, то созданное произведение не может рассматриваться как служебное - исключительное право на него принадлежит работнику, его использование работодателем возможно лишь на основании отдельного соглашения с работником и при условии выплаты ему вознаграждения.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Сам по себе факт использования автором для создания произведения материалов работодателя не может служить основанием для вывода о том, что созданное автором произведение является служебным.</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При наличии спора между автором и работодателем о том, является ли конкретное </w:t>
      </w:r>
      <w:r w:rsidRPr="00447880">
        <w:rPr>
          <w:rFonts w:ascii="Sylfaen" w:hAnsi="Sylfaen"/>
          <w:sz w:val="24"/>
          <w:szCs w:val="24"/>
        </w:rPr>
        <w:lastRenderedPageBreak/>
        <w:t>созданное автором произведение служебным, следует учитывать, что содержание трудовых обязанностей работника и факт создания произведения науки, литературы или искусства в пределах этих обязанностей доказываются работодателем.</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105. Пункт 2 статьи 1295 ГК РФ предусматривает, что от работодателя, которому принадлежит исключительное право на служебное произведение, это исключительное право возвращается к работнику (автору), если в течение трех лет со дня, когда такое произведение было предоставлено работником в распоряжение работодателя, последний не начнет использование произведения (например, воспроизведение, распространение, публичный показ, сообщение в эфир или по кабелю, осуществляемые как самим работодателем, так и на основании лицензионного договора третьим лицом), не передаст исключительное право на произведение другому лицу (на основании договора об отчуждении исключительного права) или не сообщит автору о сохранении произведения в тайне (например, в случае создания научной разработки, содержание которой предполагает ее охрану в качестве секрета производства).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Если в установленный трехлетний срок работодатель совершит одно из названных действий, работник (автор) имеет право на получение вознаграждения, размеры, условия и порядок выплаты которого определяются договором между работодателем и работником, а в случае спора - судом с применением по аналогии положений пункта 4 статьи 445 ГК РФ (пункт 1 статьи 6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этом условия, относящиеся к такому вознаграждению, могут быть предусмотрены в договоре (трудовом или гражданско-правовом), заключаемом между работником и работодателем. Во всех случаях вознаграждение выплачивается работодателем, даже если использование произведения осуществляется третьим лицом по лицензионному договору или исключительное право на произведение перешло к новому правообладателю.</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 силу абзаца четвертого пункта 2 статьи 1295 ГК РФ право на вознаграждение за служебное произведение неотчуждаемо и не переходит по наследству, однако права автора по договору, заключенному им с работодателем, и не полученные автором доходы переходят к наследникам.</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106. Если исключительное право на служебное произведение принадлежит автору (работнику) изначально по договору с работодателем или на основании абзаца второго пункта 2 статьи 1295 ГК РФ, работодатель имеет право использовать такое произведение на условиях простой (неисключительной) лицензии с выплатой автору вознаграждения, а также передать указанное право третьему лицу. Пределы использования служебного произведения, размер, условия и порядок выплаты вознаграждения определяются договором между работодателем и автором, а в случае спора - судом. Автор при этом также вправе по своему усмотрению использовать служебное произведение или передать принадлежащее ему исключительное право, работодатель при этом сохраняет за собой неисключительную лицензию на прежних условиях.</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107. В тех случаях, когда произведение создается по заказу, отношения сторон договора, в котором стороной является автор, регулируются статьей 1288 ГК РФ (договор </w:t>
      </w:r>
      <w:r w:rsidRPr="00447880">
        <w:rPr>
          <w:rFonts w:ascii="Sylfaen" w:hAnsi="Sylfaen"/>
          <w:sz w:val="24"/>
          <w:szCs w:val="24"/>
        </w:rPr>
        <w:lastRenderedPageBreak/>
        <w:t>авторского заказа). Положения статьи 1296 ГК РФ применяются только к случаям, когда подрядчиком (исполнителем) договора заказа на создание произведения выступает лицо, которое само не является автором заказанного произведения.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108. В соответствии с подпунктом 2 пункта 2 статьи 1299 ГК РФ в отношении произведения не допускаются изготовление, распространение, сдача в прокат, предоставление во временное безвозмездное пользование, импорт, реклама любой технологии, любого технического устройства или их компонентов, использование таких технических средств в целях получения прибыли либо оказание соответствующих услуг, если в результате таких действий становится невозможным использование технических средств защиты авторских прав либо эти технические средства не смогут обеспечить надлежащую защиту этих прав (то есть указанные технологии используются для обхода технических средств защиты).</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Под такой запрет подпадают технологии, технические устройства или их компоненты, которые рекламировались, предлагались к продаже и продавались именно в качестве средств обхода технических средств защиты.</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 то же время данный запрет не охватывает случаи, когда технологии, технические устройства или их компоненты изначально разрабатывались, изготовлялись и распространялись в целях, не связанных с осуществлением или обеспечением обхода технических средств защиты (при этом суду необходимо установить, возможно ли их коммерческое использование в каких-либо иных целях, отличных от обхода технических средств защиты).</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109. При рассмотрении судом дела о защите авторских прав надлежит исходить из того, что, пока не доказано иное, автором произведения считается лицо, указанное в качестве такового на оригинале или экземпляре произведения либо иным образом в соответствии с пунктом 1 статьи 1300 ГК РФ (статья 1257 ГК РФ), в Реестре программ для ЭВМ или в Реестре баз данных (пункт 6 статьи 1262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110. Необходимость исследования иных доказательств может возникнуть в случае, если авторство лица на произведение оспаривается путем представления соответствующих доказательств.</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этом отсутствует исчерпывающий перечень доказательств авторства. Например, об авторстве конкретного лица на фотографию может свидетельствовать в числе прочего представление этим лицом необработанной фотографии.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Правообладателем, получившим исключительное право на основании договора об отчуждении исключительного права, считается лицо, указанное в представленном в суд договоре. При этом и в случае, если этот договор заключен не непосредственно с автором, а с иным лицом, в свою очередь получившим право на основании договора об отчуждении исключительного права, иные доказательства в подтверждение права на иск, по общему правилу, не требуются. Необходимость исследования обстоятельств возникновения авторского права и перехода этого права к </w:t>
      </w:r>
      <w:proofErr w:type="spellStart"/>
      <w:r w:rsidRPr="00447880">
        <w:rPr>
          <w:rFonts w:ascii="Sylfaen" w:hAnsi="Sylfaen"/>
          <w:sz w:val="24"/>
          <w:szCs w:val="24"/>
        </w:rPr>
        <w:t>правопредшественнику</w:t>
      </w:r>
      <w:proofErr w:type="spellEnd"/>
      <w:r w:rsidRPr="00447880">
        <w:rPr>
          <w:rFonts w:ascii="Sylfaen" w:hAnsi="Sylfaen"/>
          <w:sz w:val="24"/>
          <w:szCs w:val="24"/>
        </w:rPr>
        <w:t xml:space="preserve"> истца отсутствует, если право истца не оспаривается при представлении ответчиком </w:t>
      </w:r>
      <w:r w:rsidRPr="00447880">
        <w:rPr>
          <w:rFonts w:ascii="Sylfaen" w:hAnsi="Sylfaen"/>
          <w:sz w:val="24"/>
          <w:szCs w:val="24"/>
        </w:rPr>
        <w:lastRenderedPageBreak/>
        <w:t>соответствующих доказательств.</w:t>
      </w:r>
    </w:p>
    <w:p w:rsidR="005422A0" w:rsidRPr="00447880" w:rsidRDefault="005422A0" w:rsidP="005422A0">
      <w:pPr>
        <w:pStyle w:val="ConsPlusNormal"/>
        <w:jc w:val="both"/>
        <w:rPr>
          <w:rFonts w:ascii="Sylfaen" w:hAnsi="Sylfaen"/>
          <w:sz w:val="24"/>
          <w:szCs w:val="24"/>
        </w:rPr>
      </w:pPr>
    </w:p>
    <w:p w:rsidR="005422A0" w:rsidRPr="00447880" w:rsidRDefault="005422A0" w:rsidP="005422A0">
      <w:pPr>
        <w:pStyle w:val="ConsPlusTitle"/>
        <w:jc w:val="center"/>
        <w:outlineLvl w:val="0"/>
        <w:rPr>
          <w:rFonts w:ascii="Sylfaen" w:hAnsi="Sylfaen"/>
          <w:szCs w:val="24"/>
        </w:rPr>
      </w:pPr>
      <w:r w:rsidRPr="00447880">
        <w:rPr>
          <w:rFonts w:ascii="Sylfaen" w:hAnsi="Sylfaen"/>
          <w:szCs w:val="24"/>
        </w:rPr>
        <w:t>Права, смежные с авторскими</w:t>
      </w:r>
    </w:p>
    <w:p w:rsidR="005422A0" w:rsidRPr="00447880" w:rsidRDefault="005422A0" w:rsidP="005422A0">
      <w:pPr>
        <w:pStyle w:val="ConsPlusNormal"/>
        <w:jc w:val="both"/>
        <w:rPr>
          <w:rFonts w:ascii="Sylfaen" w:hAnsi="Sylfaen"/>
          <w:sz w:val="24"/>
          <w:szCs w:val="24"/>
        </w:rPr>
      </w:pPr>
    </w:p>
    <w:p w:rsidR="005422A0" w:rsidRPr="00447880" w:rsidRDefault="005422A0" w:rsidP="005422A0">
      <w:pPr>
        <w:pStyle w:val="ConsPlusNormal"/>
        <w:ind w:firstLine="540"/>
        <w:jc w:val="both"/>
        <w:rPr>
          <w:rFonts w:ascii="Sylfaen" w:hAnsi="Sylfaen"/>
          <w:sz w:val="24"/>
          <w:szCs w:val="24"/>
        </w:rPr>
      </w:pPr>
      <w:r w:rsidRPr="00447880">
        <w:rPr>
          <w:rFonts w:ascii="Sylfaen" w:hAnsi="Sylfaen"/>
          <w:sz w:val="24"/>
          <w:szCs w:val="24"/>
        </w:rPr>
        <w:t>111. Музыкальное произведение с текстом или без текста (объект авторского права), его исполнение артистом-исполнителем и фонограмма исполнения представляют собой самостоятельные результаты интеллектуальной деятельности, исключительные права на которые могут принадлежать разным лицам. Распоряжение осуществляется в отношении каждого права отдельно.</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Нарушение прав на каждый такой результат носит самостоятельный характер.</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 силу пункта 3 статьи 1317 ГК РФ исключительное право на исполнение не распространяется на воспроизведение, сообщение в эфир или по кабелю и публичное исполнение записи исполнения в случаях, когда такая запись была произведена с согласия исполнителя, а ее воспроизведение, сообщение в эфир или по кабелю либо публичное исполнение осуществляется в тех же целях, для которых было получено согласие исполнителя при записи исполнения.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112. При заключении с исполнителем договора о создании аудиовизуального произведения согласие исполнителя на использование исполнения в составе аудиовизуального произведения предполагается. Согласие исполнителя на отдельное использование звука или изображения, зафиксированных в аудиовизуальном произведении, должно быть прямо выражено в договоре (пункт 4 статьи 1317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этом норма пункта 4 статьи 1317 ГК РФ относится не к правилам, установленным законом для договора (статья 422 ГК РФ), а к порядку законного использования звука или изображения. Следовательно, отдельное использование звука или изображения при отсутствии указания на предоставление такого права в договоре является нарушением исключительного права использования исполнения и в том случае, если соответствующий договор был заключен до момента, когда это требование было установлено законодателем сначала в Законе об авторском праве, а потом в Гражданском кодексе Российской Федерации.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113. Возможность организации эфирного или кабельного вещания самостоятельно определять содержание радио- и телепередач (статья 1329 ГК РФ) подразумевает самостоятельность такой организации в выборе предлагаемых ею программ, но не предполагает права этой организации свободно использовать произведения любым способом (в том числе путем переработки, использования в составе сложного объекта) и в любой форме без согласия правообладателя.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Сообщение произведения в эфир, переработка и использование произведения в составе сложного объекта являются самостоятельными способами использования произведения (статья 1270 ГК РФ) и требуют получения соответствующего разрешения у правообладателя.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114. При применении подпункта 6 пункта 2 статьи 1330 ГК РФ, </w:t>
      </w:r>
      <w:r w:rsidRPr="00447880">
        <w:rPr>
          <w:rFonts w:ascii="Sylfaen" w:hAnsi="Sylfaen"/>
          <w:sz w:val="24"/>
          <w:szCs w:val="24"/>
        </w:rPr>
        <w:lastRenderedPageBreak/>
        <w:t>предусматривающего, что использованием сообщения радио- или телепередачи (вещания) считается публичное исполнение, то есть любое сообщение радио- или телепередачи с помощью технических средств в местах с платным входом независимо от того, воспринимается оно в месте сообщения или в другом месте одновременно с сообщением, судам следует учитывать: сообщение радио- или телепередачи в местах с бесплатным входом, то есть свободных для посещения, не входит в состав исключительного права организации эфирного или кабельного вещания и может осуществляться без согласия такой организации.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115. Право изготовителя базы данных (параграф 5 главы 71 ГК РФ) охраняется только в отношении базы данных, созданной или обнародованной после 31 декабря 2007 года.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Право публикатора на произведение науки, литературы или искусства (параграф 6 главы 71 ГК РФ) охраняется только в отношении произведения, правомерно обнародованного публикатором после 31 декабря 2007 года.</w:t>
      </w:r>
    </w:p>
    <w:p w:rsidR="005422A0" w:rsidRPr="00447880" w:rsidRDefault="005422A0" w:rsidP="005422A0">
      <w:pPr>
        <w:pStyle w:val="ConsPlusNormal"/>
        <w:jc w:val="both"/>
        <w:rPr>
          <w:rFonts w:ascii="Sylfaen" w:hAnsi="Sylfaen"/>
          <w:sz w:val="24"/>
          <w:szCs w:val="24"/>
        </w:rPr>
      </w:pPr>
    </w:p>
    <w:p w:rsidR="005422A0" w:rsidRPr="00447880" w:rsidRDefault="005422A0" w:rsidP="005422A0">
      <w:pPr>
        <w:pStyle w:val="ConsPlusTitle"/>
        <w:jc w:val="center"/>
        <w:outlineLvl w:val="0"/>
        <w:rPr>
          <w:rFonts w:ascii="Sylfaen" w:hAnsi="Sylfaen"/>
          <w:szCs w:val="24"/>
        </w:rPr>
      </w:pPr>
      <w:r w:rsidRPr="00447880">
        <w:rPr>
          <w:rFonts w:ascii="Sylfaen" w:hAnsi="Sylfaen"/>
          <w:szCs w:val="24"/>
        </w:rPr>
        <w:t>Патентное право</w:t>
      </w:r>
    </w:p>
    <w:p w:rsidR="005422A0" w:rsidRPr="00447880" w:rsidRDefault="005422A0" w:rsidP="005422A0">
      <w:pPr>
        <w:pStyle w:val="ConsPlusNormal"/>
        <w:jc w:val="both"/>
        <w:rPr>
          <w:rFonts w:ascii="Sylfaen" w:hAnsi="Sylfaen"/>
          <w:sz w:val="24"/>
          <w:szCs w:val="24"/>
        </w:rPr>
      </w:pPr>
    </w:p>
    <w:p w:rsidR="005422A0" w:rsidRPr="00447880" w:rsidRDefault="005422A0" w:rsidP="005422A0">
      <w:pPr>
        <w:pStyle w:val="ConsPlusNormal"/>
        <w:ind w:firstLine="540"/>
        <w:jc w:val="both"/>
        <w:rPr>
          <w:rFonts w:ascii="Sylfaen" w:hAnsi="Sylfaen"/>
          <w:sz w:val="24"/>
          <w:szCs w:val="24"/>
        </w:rPr>
      </w:pPr>
      <w:r w:rsidRPr="00447880">
        <w:rPr>
          <w:rFonts w:ascii="Sylfaen" w:hAnsi="Sylfaen"/>
          <w:sz w:val="24"/>
          <w:szCs w:val="24"/>
        </w:rPr>
        <w:t>116. При рассмотрении споров об авторстве (соавторстве) на изобретение, полезную модель или промышленный образец (статьи 1347 и 1348 ГК РФ) суду следует устанавливать характер участия каждого из лиц, претендующих на авторство (соавторство), в создании технического решения, решения внешнего вида изделия.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этом необходимо иметь в виду, что соавторство возникает только по поводу одного общего для нескольких лиц технического решения, решения внешнего вида изделия.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Автором (соавторами) изобретения, полезной модели или промышленного образца признается гражданин (граждане), творческим трудом которого (которых) создан соответствующий результат интеллектуальной деятельности.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Авторами (соавторами) не являются лица, оказавшие автору изобретения, полезной модели или промышленного образца только техническую помощь (изготовление чертежей, фотографий, макетов и образцов; оформление документации и т.п.), а также лица (например, руководители, другие должностные лица), осуществлявшие лишь руководство разрабатываемыми темами, но не принимавшие творческого участия в создании изобретения, полезной модели или промышленного образца.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117. Выявление в рамках экспертизы заявки на изобретение, полезную модель или промышленный образец невозможности патентуемого результата интеллектуальной деятельности быть объектом патентных прав в силу пункта 4 статьи 1349 ГК РФ (в частности, выявление того, что патентуемое решение противоречит общественным интересам, принципам гуманности и морали) служит самостоятельным основанием для отказа в выдаче патента.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118. В силу пункта 1 статьи 1350 ГК РФ в качестве изобретения охраняется </w:t>
      </w:r>
      <w:r w:rsidRPr="00447880">
        <w:rPr>
          <w:rFonts w:ascii="Sylfaen" w:hAnsi="Sylfaen"/>
          <w:sz w:val="24"/>
          <w:szCs w:val="24"/>
        </w:rPr>
        <w:lastRenderedPageBreak/>
        <w:t>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в том числе к применению продукта или способа по определенному назначению.</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Пунктом 5 статьи 1350 ГК РФ определен перечень объектов, которые не могут быть отнесены к изобретениям, то есть не являются техническими решениями в смысле пункта 1 этой статьи.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 отношении таких объектов не проводится их проверка на соответствие условиям патентоспособности.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Не являются изобретениями, в частности: открытия; научные теории и математические методы; решения, касающиеся только внешнего вида изделий и направленные на удовлетворение эстетических потребностей; правила и методы игр, интеллектуальной или хозяйственной деятельности; программы для ЭВМ; решения, заключающиеся только в представлении информации.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Указанный перечень является открытым: объекты, прямо не перечисленные в пункте 5 статьи 1350 ГК РФ, не являются изобретениями, если они не отвечают определению, данному в пункте 1 этой статьи.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этом необходимо учитывать, что согласно абзацу восьмому пункта 5 статьи 1350 ГК РФ возможность отнесения перечисленных объектов к изобретениям исключается только в случае, когда заявка на выдачу патента на изобретение касается этих объектов как таковых.</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119. В силу пункта 1 статьи 1351 ГК РФ в качестве полезной модели могут получить правовую охрану только те технические решения, которые относятся к устройству.</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На основании пункта 5 статьи 1351 ГК РФ не могут быть отнесены к полезным моделям, то есть не являются техническими решениями в смысле пункта 1 этой статьи, в частности, те же объекты, которые согласно пункту 5 статьи 1350 ГК РФ не являются изобретениями. Возможность отнесения указанных в пункте 5 статьи 1351 ГК РФ объектов к полезным моделям согласно абзацу второму данного пункта исключается только в случае, если заявка на выдачу патента на полезную модель касается этих объектов как таковых. В отношении таких объектов не проводится их проверка на соответствие условиям патентоспособности.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 соответствии с подпунктом 3 пункта 2 статьи 1376 ГК РФ формула полезной модели должна относиться к одному техническому решению, то есть включать одну совокупность существенных признаков, необходимых для достижения технического результата. В связи с этим формула полезной модели не может включать признаки, выраженные в виде альтернативы, либо включать несколько совокупностей существенных признаков, каждая из которых влияет на достижение своего собственного технического результата.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lastRenderedPageBreak/>
        <w:t>120. В качестве промышленного образца охраняется решение внешнего вида изделия промышленного или кустарно-ремесленного производства (абзац первый пункта 1 статьи 1352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К существенным признакам промышленного образца, учитываемым при предоставлении правовой охраны, в соответствии с абзацем третьим пункта 1 статьи 1352 ГК РФ относятся признаки, определяющие эстетические особенности внешнего вида изделия, в частности форма, конфигурация, орнамент, сочетание цветов, линий, контуры изделия, текстура или фактура материала изделия. Признаки внешнего вида изделия, обусловленные исключительно технической функцией изделия, не являются охраняемыми признаками промышленного образца.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 силу пункта 5 статьи 1352 ГК РФ не предоставляется правовая охрана в качестве промышленного образца решениям, все признаки которых обусловлены исключительно технической функцией изделия, и решениям, способным ввести в заблуждение потребителя изделия.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121. Дела по спорам об авторстве на изобретение, полезную модель, промышленный образец (подпункт 1 пункта 1 статьи 1406 ГК РФ), на которые уже выдан патент, подлежат рассмотрению в судебном порядке путем оспаривания выданного патента на основании подпункта 5 пункта 1 статьи 1398 ГК РФ в связи с указанием в нем в качестве автора лица, не являющегося таковым в соответствии с Гражданским кодексом Российской Федерации, либо в связи с отсутствием в патенте указания на лицо, являющееся автором в соответствии с Гражданским кодексом Российской Федерации.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 таком споре подлежит установлению, кто является автором изобретения, полезной модели или промышленного образца (статья 1357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С учетом того, что в силу статьи 1347 ГК РФ автором изобретения, полезной модели или промышленного образца считается, пока не доказано иное, лицо, указанное в качестве автора в заявке на выдачу патента на изобретение, полезную модель или промышленный образец, дела об авторстве изобретения, полезной модели, промышленного образца могут рассматриваться судом и до выдачи патента.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Подача такого заявления в суд не приостанавливает процедуру выдачи патента.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При рассмотрении дел, связанных с оспариванием авторства на изобретение, полезную модель, промышленный образец, суд учитывает характер участия каждого из лиц, указанных в патенте или претендующих на авторство, в создании технического решения, решения внешнего вида изделия; факты внесения личного творческого вклада в создание технического решения (решения внешнего вида изделия) названными лицами, принятия каждым из них творческого участия в совместном труде по созданию технического решения (решения внешнего вида изделия), разработки ими каких-либо существенных признаков, направленных на достижение обеспечиваемого изобретением и полезной моделью технического результата; факты создания перечисленными в патенте в качестве авторов лицами технического решения (решения внешнего вида изделия), совокупность признаков которого получила отражение в формуле </w:t>
      </w:r>
      <w:r w:rsidRPr="00447880">
        <w:rPr>
          <w:rFonts w:ascii="Sylfaen" w:hAnsi="Sylfaen"/>
          <w:sz w:val="24"/>
          <w:szCs w:val="24"/>
        </w:rPr>
        <w:lastRenderedPageBreak/>
        <w:t>изобретения, полезной модели, на изображениях внешнего вида изделия, содержащихся в патенте на промышленный образец.</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удовлетворении иска в отношении выданного патента суд признает патент на изобретение, полезную модель или промышленный образец (статья 1398 ГК РФ) недействительным в части указания автора и обязывает Роспатент выдать новый патент с указанием надлежащего автора, если автор не требует признать патент недействительным полностью.</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Решение суда по такому спору является также основанием для внесения Роспатентом соответствующих изменений в Государственный реестр изобретений Российской Федерации, Государственный реестр полезных моделей Российской Федерации или Государственный реестр промышленных образцов Российской Федерации.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 случае если дело об авторстве рассматривается до выдачи патента, суд при удовлетворении требования в резолютивной части решения указывает, кто является автором заявленного на регистрацию решения.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122. Споры об установлении патентообладателя (о признании права патентообладателя), то есть споры о том, кому принадлежит исключительное право на изобретение, полезную модель или промышленный образец (подпункт 2 пункта 1 статьи 1406 ГК РФ), рассматриваются в порядке искового производства по иску лица, считающего себя надлежащим патентообладателем, к лицу, указанному в патенте в качестве патентообладателя, путем оспаривания выданного патента на основании подпункта 5 пункта 1 статьи 1398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рассмотрении таких споров необходимо принимать во внимание, что согласно статье 1353 ГК РФ исключительное право на изобретение, полезную модель или промышленный образец признается и охраняется при условии государственной регистрации соответствующего изобретения, полезной модели или промышленного образца, на основании которой Роспатент выдает патент на изобретение, полезную модель или промышленный образец. При этом исходя из пункта 1 статьи 1354 ГК РФ именно патент удостоверяет исключительное право на изобретение, полезную модель или промышленный образец.</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С учетом этого судами рассматриваются споры об установлении патентообладателя только в отношении зарегистрированного изобретения, полезной модели или промышленного образца (после выдачи патента). Решение суда по такому спору является основанием для внесения Роспатентом соответствующих изменений в Государственный реестр изобретений Российской Федерации, Государственный реестр полезных моделей Российской Федерации или Государственный реестр промышленных образцов Российской Федерации и выдачи нового патента.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признании публично-правового образования патентообладателем в соответствующем реестре именно это публично-правовое образование указывается в качестве такового.</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lastRenderedPageBreak/>
        <w:t>При этом актом публично-правового образования как правообладателя может быть определено лицо, уполномоченное от имени правообладателя вести дела с Роспатентом (пункт 1 статьи 1247 ГК РФ), осуществлять, распоряжаться и защищать исключительное право, принадлежащее публично-правовому образованию. Такое лицо является представителем публично-правового образования.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123. В силу пункта 1 статьи 1358 ГК РФ патентообладателю принадлежит исключительное право использования изобретения, полезной модели или промышленного образца в соответствии со статьей 1229 ГК РФ любым не противоречащим закону способом (исключительное право на изобретение, полезную модель или промышленный образец).</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Перечень способов использования изобретения, полезной модели или промышленного образца, то есть перечень правомочий, входящих в состав исключительного права, приведенный в пункте 2 статьи 1358 ГК РФ, не является исчерпывающим.</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этом изобретение признается использованным в продукте или способе, если продукт содержит, а в способе использован каждый признак изобретения, 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Полезная модель признается использованной в продукте, если продукт содержит каждый признак полезной модели, приведенный в независимом пункте содержащейся в патенте формулы полезной модели.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Промышленный образец признается использованным в изделии, если это изделие содержит все существенные признаки промышленного образца или совокупность признаков, производящую на информированного потребителя такое же общее впечатление, какое производит запатентованный промышленный образец, при условии, что изделия имеют сходное назначение.</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Использование без согласия патентообладателя лишь отдельных признаков изобретения или полезной модели, приведенных в независимом пункте, или не всех существенных признаков промышленного образца, а равно не всей совокупности признаков промышленного образца, производящих на информированного потребителя такое же общее впечатление, исключительное право патентообладателя не нарушает.</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Наличие в продукте, способе, изделии ответчика дополнительных признаков, помимо признаков изобретения или полезной модели, приведенных в независимом пункте формулы, или всех существенных признаков промышленного образца, а равно всей совокупности признаков промышленного образца, производящих на информированного потребителя такое же общее впечатление, не может служить основанием для вывода об отсутствии использования изобретения, полезной модели, промышленного образца.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lastRenderedPageBreak/>
        <w:t>Следует учитывать, что исключительным правом на изобретение, полезную модель или промышленный образец охватывается использование их непосредственно в продукте, способе или изделии соответственно, но не в документации (в том числе проектной) на изготовление находящегося в процессе разработки продукта или изделия, осуществление способа. Нарушением будет являться совершение действия, необходимого для осуществления хотя бы одной из стадий производства с применением указанной документации.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этом использование описания изобретения, полезной модели или промышленного образца в произведении науки, литературы и искусства исключительным правом правообладателя не охватывается.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124. При наличии у истца обоснованных предположений о том, что ответчиком допускается использование изобретения, полезной модели или промышленного образца, исключительное право на которое принадлежит истцу, у ответчика могут быть истребованы доказательства в порядке, предусмотренном статьей 57 ГПК РФ, статьей 66 АПК РФ, позволяющие установить, совершаются ли ответчиком действия, охватываемые исключительным правом патентообладателя (статья 1358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 случае невозможности или затруднительности доставки письменных или вещественных доказательств при необходимости суд может провести их осмотр и исследование по месту их нахождения (статьи 58, 62 ГПК РФ, статьи 73, 78 АПК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125. При наличии двух патентов с разными датами приоритета, выданных на идентичные изобретения, полезные модели и промышленные образцы либо на изобретения, отличающиеся только эквивалентными признаками, до признания в установленном порядке недействительным патента с более поздней датой приоритета действия обладателя данного патента по его использованию не могут быть расценены в качестве нарушения патента с более ранней датой приоритета.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Если в независимом пункте формулы патента ответчика, помимо всех признаков независимого пункта формулы патента истца (для изобретений также эквивалентных), имеются и иные признаки, то изобретение, полезная модель или промышленный образец ответчика с учетом пункта 1 статьи 1358.1 ГК РФ являются зависимыми, а следовательно, в силу пункта 2 данной статьи действия ответчика по использованию патента истца без согласия последнего (даже если он одновременно использует свой патент) могут быть признаны нарушением исключительного права истца вне зависимости от того, был ли патент ответчика признан недействительным в установленном порядке.</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126. Право преждепользования возникает не в силу решения суда, а при наличии указанных в пункте 1 статьи 1361 ГК РФ условий, поэтому факт преждепользования может служить основанием для возражения ответчика по иску о нарушении исключительного права на изобретение, полезную модель или промышленный образец, а также служить основанием для обращения в суд с самостоятельным исковым требованием (в том числе встречным) о признании (установлении) права преждепользования.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lastRenderedPageBreak/>
        <w:t>127. Для целей установления наличия или отсутствия права преждепользования использование изобретения, полезной модели или промышленного образца устанавливается исходя из пункта 3 статьи 1358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Согласно пункту 2 статьи 1354 ГК РФ содержащаяся в патенте формула определяет объем охраны интеллектуальных прав на изобретение или полезную модель.</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Расширение любым путем объема использования изобретения, полезной модели или промышленного образца, в том числе путем указания на виды выпускаемой продукции, влечет необходимость получения </w:t>
      </w:r>
      <w:proofErr w:type="spellStart"/>
      <w:r w:rsidRPr="00447880">
        <w:rPr>
          <w:rFonts w:ascii="Sylfaen" w:hAnsi="Sylfaen"/>
          <w:sz w:val="24"/>
          <w:szCs w:val="24"/>
        </w:rPr>
        <w:t>преждепользователем</w:t>
      </w:r>
      <w:proofErr w:type="spellEnd"/>
      <w:r w:rsidRPr="00447880">
        <w:rPr>
          <w:rFonts w:ascii="Sylfaen" w:hAnsi="Sylfaen"/>
          <w:sz w:val="24"/>
          <w:szCs w:val="24"/>
        </w:rPr>
        <w:t xml:space="preserve"> разрешения обладателя патента </w:t>
      </w:r>
      <w:proofErr w:type="gramStart"/>
      <w:r w:rsidRPr="00447880">
        <w:rPr>
          <w:rFonts w:ascii="Sylfaen" w:hAnsi="Sylfaen"/>
          <w:sz w:val="24"/>
          <w:szCs w:val="24"/>
        </w:rPr>
        <w:t>на использование</w:t>
      </w:r>
      <w:proofErr w:type="gramEnd"/>
      <w:r w:rsidRPr="00447880">
        <w:rPr>
          <w:rFonts w:ascii="Sylfaen" w:hAnsi="Sylfaen"/>
          <w:sz w:val="24"/>
          <w:szCs w:val="24"/>
        </w:rPr>
        <w:t xml:space="preserve"> охраняемого патентом изобретения, полезной модели или промышленного образца.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Количественное изменение объема выпускаемой продукции (в штуках, килограммах, метрах и др.) не должно превышать объема использования (необходимого приготовления к использованию), имевшего место до даты приоритета изобретения, полезной модели или промышленного образца, в том числе установленного судом при признании права преждепользования.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Для определения такого количества суд по ходатайству лица, участвующего в деле, или с согласия лиц, участвующих в деле, может назначить экспертизу.</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Равным образом не может расширяться и территория использования изобретения, полезной модели или промышленного образца.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128. В силу пункта 1 статьи 1361 ГК РФ право преждепользования возникает у лица, сделавшего необходимые приготовления к использованию тождественного охраняемому патентом на изобретение, полезную модель техническому решению или тождественного охраняемому патентом на промышленный образец решению внешнего вида или решения, отличающегося от изобретения только эквивалентными признаками.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Под необходимым приготовлением понимается установленное обстоятельствами дела намерение использовать на конкретном предприятии имеющееся тождественное охраняемому патентом объекту решение в технологической стадии, определяющей порядок ее осуществления, которую можно объективно успешно реализовать.</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Научные и иные исследования, не связанные с непосредственным внедрением в производство технологии изготовления продукта (изделия) или применения способа, не составляют необходимого приготовления к использованию тождественного решения.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129. При наличии спора между работником и работодателем о том, является ли конкретное изобретение, полезная модель или промышленный образец служебным (пункт 1 статьи 1370 ГК РФ), следует учитывать, что содержание трудовых обязанностей работника, наличие или отсутствие конкретного задания работодателя и факт создания изобретения, полезной модели или промышленного образца в связи с выполнением этих обязанностей или задания доказываются работодателем.</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Для признания технического решения служебным не требуется, чтобы в </w:t>
      </w:r>
      <w:r w:rsidRPr="00447880">
        <w:rPr>
          <w:rFonts w:ascii="Sylfaen" w:hAnsi="Sylfaen"/>
          <w:sz w:val="24"/>
          <w:szCs w:val="24"/>
        </w:rPr>
        <w:lastRenderedPageBreak/>
        <w:t>документе, определяющем трудовые обязанности работника (трудовой договор, должностная инструкция), содержалось конкретное указание на выполнение работ по созданию конкретных патентоспособных объектов либо усовершенствованию известных технических решений.</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Определяющим для признания технического решения служебным является факт его создания в рамках трудовых обязанностей, содержание которых может следовать из трудовой функции или быть выражено в виде конкретного задания.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Во внимание могут быть приняты, в частности: акты работодателя, содержащие поручения работнику, соотношение деятельности, осуществляемой работодателем, со сферой, в которой создан патентоспособный объект, пределы трудовых обязанностей работника, место выполнения работ по созданию патентоспособных объектов, источник оборудования и средств, использованных для их создания, возможность осуществления работодателем контроля за работой, в рамках которой создан патентоспособный объект, цель создания патентоспособного объекта, последующее поведение работника и работодателя, составляемые ими в процессе трудовой деятельности работника документы, которые в совокупности могли бы свидетельствовать о разработке технических решений в связи с выполнением трудовых обязанностей, иные обстоятельства в совокупности.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Использование работником денежных, технических или иных средств работодателя само по себе не означает, что созданные изобретение, полезная модель или промышленный образец являются служебными (пункт 5 статьи 1370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130. Служебный характер изобретения, полезной модели или промышленного образца определяет взаимоотношения конкретного работника - автора - и его работодателя, но не правовой режим изобретения, полезной модели или промышленного образца в целом.</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 случае если конкретные изобретение, полезная модель, промышленный образец созданы работником в связи с выполнением его трудовых обязанностей или конкретного задания работодателя в соавторстве с иным физическим лицом (статья 1348 ГК РФ), по правилам статьи 1370 ГК РФ определяются лишь взаимоотношения работника и его работодателя.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131. Пунктом 4 статьи 1370 ГК РФ определен порядок выплаты вознаграждения работодателем, использующим служебное изобретение, служебную полезную модель или служебный промышленный образец в собственном производстве на условиях простой (неисключительной) лицензии (абзац второй названного пункта), либо получившим патент на служебное изобретение, служебную полезную модель или служебный промышленный образец, либо принявшим решение о сохранении информации о таком изобретении, полезной модели или промышленном образце в тайне и сообщившим об этом работнику, либо передавшим право на получение патента другому лицу, либо не получившим патент по поданной им заявке по зависящим от него причинам (абзац третий названного пункта).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lastRenderedPageBreak/>
        <w:t>Если принадлежащие работодателю права на результат интеллектуальной деятельности переданы (предоставлены) по договору об отчуждении права или по лицензионному договору, лицом, обязанным платить вознаграждение работнику, остается работодатель.</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К иным лицам данная обязанность может перейти в порядке универсального правопреемства.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этом размер вознаграждения определяется договором, а в случае спора - судом по правилам пункта 4 статьи 445 ГК РФ (пункт 1 статьи 6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 случае создания изобретения, полезной модели или промышленного образца несколькими работниками в соавторстве размер вознаграждения определяется отдельно для каждого соавтора, в том числе исходя из его вклада в полученный результат.</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132. Обязанность по выплате вознаграждения работодателем работнику (автору) не зависит от фактического использования или неиспользования служебного изобретения, служебной полезной модели или служебного промышленного образца. Вместе с тем от фактического использования, обусловленного характером работ, может зависеть согласованный работником (автором) и работодателем размер вознаграждения.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133. Выплата вознаграждения работнику (автору) осуществляется в течение срока действия патента. В случае досрочного прекращения действия патента на изобретение, полезную модель или промышленный образец (статья 1399 ГК РФ) выплата вознаграждения прекращается.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этом, если действие патента на изобретение, полезную модель или промышленный образец восстанавливается (статья 1400 ГК РФ), восстанавливается и обязанность по выплате вознаграждения.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Если досрочное прекращение действия патента на изобретение, полезную модель или промышленный образец осуществлено с целью прекращения выплаты вознаграждения (например, изобретение продолжает использоваться в производстве), работник (автор) вправе требовать от работодателя возмещения убытков (пункты 1 и 4 статьи 10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При применении пункта 3 статьи 1400 ГК РФ следует иметь в виду, что лицо, использующее изобретение, полезную модель или промышленный образец одним из способов, названных в пункте 2 статьи 1358 ГК РФ, в том числе осуществляющее предложение к продаже, продажу товаров, сохраняет право на дальнейшее использование изобретения, полезной модели или промышленного образца тем же способом и в том же объеме (право </w:t>
      </w:r>
      <w:proofErr w:type="spellStart"/>
      <w:r w:rsidRPr="00447880">
        <w:rPr>
          <w:rFonts w:ascii="Sylfaen" w:hAnsi="Sylfaen"/>
          <w:sz w:val="24"/>
          <w:szCs w:val="24"/>
        </w:rPr>
        <w:t>послепользования</w:t>
      </w:r>
      <w:proofErr w:type="spellEnd"/>
      <w:r w:rsidRPr="00447880">
        <w:rPr>
          <w:rFonts w:ascii="Sylfaen" w:hAnsi="Sylfaen"/>
          <w:sz w:val="24"/>
          <w:szCs w:val="24"/>
        </w:rPr>
        <w:t>), доказав, что производство (приготовление к производству) товара, в котором использованы изобретение, полезная модель или промышленный образец, осуществлено в период до восстановления действия патента.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134. На требования о выплате вознаграждения распространяется общий срок исковой давности, предусмотренный статьей 196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lastRenderedPageBreak/>
        <w:t>При наличии заявления ответчика о применении последствий пропуска срока исковой давности соответствующее вознаграждение в судебном порядке может быть взыскано за три года, предшествовавших дате обращения в суд.</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135. В силу пункта 3 статьи 772 ГК РФ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по правилам раздела VII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Если в рамках исполнения договора на выполнение научно-исследовательских, опытно-конструкторских и технологических работ создан патентоспособный результат интеллектуальной деятельности, создание которого не было прямо предусмотрено договором, право на получение патента на изобретение, полезную модель или промышленный образец в силу пункта 1 статьи 1357, пункта 1 статьи 1371 ГК РФ принадлежит подрядчику (исполнителю), если договором между исполнителем и заказчиком не предусмотрено иное. В частности, с учетом изложенного, а также положений статьи 772 ГК РФ заказчику может быть передано право на получение патента.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Порядок использования такого результата заказчиком определяется на основании статьи 1371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136. Согласно статьям 1248, 1398, 1441, 1513 ГК РФ решения Роспатента и федерального органа исполнительной власти по селекционным достижениям, принятые по результатам рассмотрения возражений против выдачи патента на изобретение, полезную модель, промышленный образец, заявлений против выдачи патента на селекционное достижение, а также возражений против предоставления правовой охраны товарному знаку, наименованию места происхождения товара или исключительного права на ранее зарегистрированное наименование места происхождения товара, могут быть оспорены в суде в установленном порядке.</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рассмотрении таких дел судам следует учитывать, что нарушения Роспатентом, федеральным органом исполнительной власти по селекционным достижениям процедуры рассмотрения возражений, заявлений против выдачи патента или против предоставления правовой охраны товарному знаку, наименованию места происхождения товара или исключительного права на ранее зарегистрированное наименование места происхождения товара являются основанием для признания принятого ненормативного правового акта недействительным только при условии, если эти нарушения носят существенный характер и не позволили всесторонне, полно и объективно рассмотреть указанные возражения, заявления.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137. При рассмотрении дел об оспаривании решений Роспатента и федерального органа исполнительной власти по селекционным достижениям, принятых по результатам рассмотрения возражений, заявлений, податель возражения, заявления вправе представлять доказательства, которые не были предметом исследования административного органа при вынесении оспариваемого решения, для опровержения выводов этого органа, не дополняя при этом изначально поданное возражение, заявление новыми доводами (основаниями). Документы, дополняющие изначально поданное </w:t>
      </w:r>
      <w:r w:rsidRPr="00447880">
        <w:rPr>
          <w:rFonts w:ascii="Sylfaen" w:hAnsi="Sylfaen"/>
          <w:sz w:val="24"/>
          <w:szCs w:val="24"/>
        </w:rPr>
        <w:lastRenderedPageBreak/>
        <w:t>возражение, заявление, могут быть положены в основу самостоятельного возражения, заявления.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Правообладатель, против которого было подано возражение, заявление, не может быть лишен права в суде при рассмотрении дела о проверке законности оспариваемого ненормативного правового акта приводить любые доводы и представлять доказательства, в том числе те, которые не были предметом рассмотрения в Роспатенте, федеральном органе исполнительной власти по селекционным достижениям.</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Кроме того, и правообладатель, и податель возражения, заявления вправе представлять дополнительные доказательства по существу поданного возражения, заявления и принятого на его основе решения в опровержение доказательств, представляемых иными лицами, участвующими в деле, непосредственно в суд.</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Установление судом обстоятельств, на которые стороны не ссылались при рассмотрении возражения, заявления, подлежит учету при взыскании судебных расходов.</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 случае если решение Роспатента и федерального органа исполнительной власти по селекционным достижениям подлежит отмене исходя из доказательств, представленных непосредственно в суд, судебные расходы подлежат возложению на лицо, их представившее (часть 1 статьи 111 АПК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Роспатент, федеральный орган исполнительной власти по селекционным достижениям вправе представлять дополнительные доказательства по существу поданного возражения, заявления и принятого на его основе решения в опровержение доказательств, представляемых иными лицами, участвующими в деле.</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138. Если по результатам рассмотрения дела об оспаривании решения Роспатента, принятого по результатам рассмотрения возражения, Судом по интеллектуальным правам установлено, что данный ненормативный правовой акт не соответствует закону или иному нормативному правовому акту и нарушает права и законные интересы заявителя, то суд согласно части 2 статьи 201 АПК РФ принимает решение о признании этого акта недействительным и в резолютивной части на основании пункта 3 части 4 статьи 201 АПК РФ указывает на обязанность Роспатента устранить допущенные нарушения прав и законных интересов заявителя в разумный срок.</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отмене решения Роспатента в связи с существенным нарушением процедуры его принятия или при наличии обстоятельств, которые не могут быть устранены на стадии судебного обжалования решения Роспатента, суд вправе обязать Роспатент рассмотреть соответствующий вопрос повторно, с учетом решения суда.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Отменяя решение Роспатента, суд также вправе в случае признания установленными фактических обстоятельств, требующихся для вынесения соответствующего решения, обязать Роспатент выдать патент, предоставить правовую охрану товарному знаку, наименованию места происхождения товара или предоставить исключительное право на ранее зарегистрированное наименование места </w:t>
      </w:r>
      <w:r w:rsidRPr="00447880">
        <w:rPr>
          <w:rFonts w:ascii="Sylfaen" w:hAnsi="Sylfaen"/>
          <w:sz w:val="24"/>
          <w:szCs w:val="24"/>
        </w:rPr>
        <w:lastRenderedPageBreak/>
        <w:t>происхождения товара, восстановить или аннулировать патент, восстановить или прекратить правовую охрану товарного знака, наименования места происхождения товара, аннулировать запись в Государственном реестре наименований мест происхождения товаров Российской Федерации (далее - Государственный реестр наименований) и все свидетельства об исключительном праве на ранее зарегистрированное наименование места происхождения товара.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139. Решение Роспатента о признании недействительным патента или предоставления правовой охраны товарному знаку, наименованию места происхождения товара вступает в силу со дня его принятия. Такое решение влечет аннулирование патента, прекращение правовой охраны товарного знака и прекращение соответствующего исключительного права с даты подачи в Роспатент заявки на выдачу патента, регистрацию товарного знака, аннулирование записи в Государственном реестре наименований и всех свидетельств об исключительном праве на такое наименование места происхождения товара.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Следовательно, не могут быть признаны нарушением прав лица, которому были выданы патент, свидетельство на товарный знак или свидетельство об исключительном праве на наименование места происхождения товара, действия иных лиц по использованию изобретения, полезной модели или промышленного образца, патент на которые признан впоследствии недействительным, по использованию товарного знака, наименования места происхождения товара, предоставление правовой охраны которому впоследствии признано недействительным.</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140. Патент может быть оспорен в течение срока его действия любым лицом, а по истечении срока действия - заинтересованным лицом (пункт 2 статьи 1398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С учетом этого к требованиям о признании патента на изобретение, полезную модель или промышленный образец недействительным в пределах срока действия патента сроки давности, предусмотренные главой 12 ГК РФ, не применяются.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141. В силу пункта 6 статьи 1398 ГК РФ лицензионные договоры, заключенные на основе патента, признанного впоследствии недействительным, сохраняют действие в той мере, в какой они были исполнены к моменту вынесения решения о недействительности патента.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Соответственно, с момента признания патента недействительным заключенные лицензионные договоры прекращают свое действие.</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С учетом изложенного судам надлежит исходить из следующего.</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 удовлетворении требования лицензиата о возврате лицензионных платежей за период, предшествующий признанию патента недействительным, должно быть отказано.</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 то же время лицензиар вправе требовать неуплаченных лицензионных платежей за соответствующий период.</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lastRenderedPageBreak/>
        <w:t>Если патент признается недействительным в случае выдачи патента с указанием в нем в качестве патентообладателя лица, не являющегося таковым в соответствии с Гражданским кодексом Российской Федерации, и выдается новый патент с указанием в нем надлежащего патентообладателя, лицензионные платежи, полученные ненадлежащим патентообладателем, учитываются при определении размера убытков, возмещения которых надлежащий патентообладатель может потребовать от ненадлежащего.</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Предусмотренные настоящим пунктом разъяснения применяются и к лицензионным договорам о предоставлении права использования товарного знака, заключенным до принятия решения о признании недействительным предоставления правовой охраны этому товарному знаку (пункт 6 статьи 1513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142. При рассмотрении Роспатентом возражений против выдачи патента, предоставления правовой охраны товарному знаку, наименованию места происхождения товара или исключительного права на ранее зарегистрированное наименование места происхождения товара суд вправе приостановить производство по делу о нарушении прав.</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 случае если после рассмотрения дела о нарушении исключительного права на патент или на товарный знак, наименование места происхождения товара патент будет аннулирован или предоставление правовой охраны товарному знаку, наименованию места происхождения товара, предоставление исключительного права на ранее зарегистрированное наименование места происхождения товара будет признано недействительным, судебный акт по делу о нарушении исключительного права может быть пересмотрен по новым обстоятельствам (пункт 1 части 4 статьи 392 ГПК РФ, пункт 1 части 3 статьи 311 АПК РФ).</w:t>
      </w:r>
    </w:p>
    <w:p w:rsidR="005422A0" w:rsidRPr="00447880" w:rsidRDefault="005422A0" w:rsidP="005422A0">
      <w:pPr>
        <w:pStyle w:val="ConsPlusNormal"/>
        <w:jc w:val="both"/>
        <w:rPr>
          <w:rFonts w:ascii="Sylfaen" w:hAnsi="Sylfaen"/>
          <w:sz w:val="24"/>
          <w:szCs w:val="24"/>
        </w:rPr>
      </w:pPr>
    </w:p>
    <w:p w:rsidR="005422A0" w:rsidRPr="00447880" w:rsidRDefault="005422A0" w:rsidP="005422A0">
      <w:pPr>
        <w:pStyle w:val="ConsPlusTitle"/>
        <w:jc w:val="center"/>
        <w:outlineLvl w:val="0"/>
        <w:rPr>
          <w:rFonts w:ascii="Sylfaen" w:hAnsi="Sylfaen"/>
          <w:szCs w:val="24"/>
        </w:rPr>
      </w:pPr>
      <w:r w:rsidRPr="00447880">
        <w:rPr>
          <w:rFonts w:ascii="Sylfaen" w:hAnsi="Sylfaen"/>
          <w:szCs w:val="24"/>
        </w:rPr>
        <w:t>Право на секрет производства (ноу-хау)</w:t>
      </w:r>
    </w:p>
    <w:p w:rsidR="005422A0" w:rsidRPr="00447880" w:rsidRDefault="005422A0" w:rsidP="005422A0">
      <w:pPr>
        <w:pStyle w:val="ConsPlusNormal"/>
        <w:jc w:val="both"/>
        <w:rPr>
          <w:rFonts w:ascii="Sylfaen" w:hAnsi="Sylfaen"/>
          <w:sz w:val="24"/>
          <w:szCs w:val="24"/>
        </w:rPr>
      </w:pPr>
    </w:p>
    <w:p w:rsidR="005422A0" w:rsidRPr="00447880" w:rsidRDefault="005422A0" w:rsidP="005422A0">
      <w:pPr>
        <w:pStyle w:val="ConsPlusNormal"/>
        <w:ind w:firstLine="540"/>
        <w:jc w:val="both"/>
        <w:rPr>
          <w:rFonts w:ascii="Sylfaen" w:hAnsi="Sylfaen"/>
          <w:sz w:val="24"/>
          <w:szCs w:val="24"/>
        </w:rPr>
      </w:pPr>
      <w:r w:rsidRPr="00447880">
        <w:rPr>
          <w:rFonts w:ascii="Sylfaen" w:hAnsi="Sylfaen"/>
          <w:sz w:val="24"/>
          <w:szCs w:val="24"/>
        </w:rPr>
        <w:t>143. Положения главы 75 ГК РФ определяют порядок правовой охраны секретов производства (ноу-хау), то есть сведений любого характера (производственных, технических, экономических, организационных и других) о результатах интеллектуальной деятельности в научно-технической сфере и о способах осуществления профессиональной деятельности, имеющих действительную или потенциальную коммерческую ценность вследствие неизвестности их третьим лицам, если к таким сведениям у третьих лиц нет свободного доступа на законном основании и обладатель таких сведений принимает разумные меры для соблюдения их конфиденциальности, в том числе путем введения режима коммерческой тайны (статья 1465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144. В силу пункта 1 статьи 1465 ГК РФ (в редакции Федерального закона N 35-ФЗ) с 1 октября 2014 года сохранение конфиденциальности сведений именно путем введения режима коммерческой тайны не является обязательным.</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145. К ответственности за нарушение исключительного права на секрет производства (статья 1472 ГК РФ) может быть привлечено любое лицо, разгласившее </w:t>
      </w:r>
      <w:r w:rsidRPr="00447880">
        <w:rPr>
          <w:rFonts w:ascii="Sylfaen" w:hAnsi="Sylfaen"/>
          <w:sz w:val="24"/>
          <w:szCs w:val="24"/>
        </w:rPr>
        <w:lastRenderedPageBreak/>
        <w:t>сведения, составляющие секрет производства (или допустившее иные нарушения исключительного права), в том числе публично-правовое образование (Российская Федерация, субъект Российской Федерации, муниципальное образование), если его орган, должностное лицо, получившие доступ к соответствующей информации, такую информацию разгласили (статья 14 Федерального закона от 29 июля 2004 года N 98-ФЗ "О коммерческой тайне", статья 17 Федерального закона "Об информации, информационных технологиях и о защите информации").</w:t>
      </w:r>
    </w:p>
    <w:p w:rsidR="005422A0" w:rsidRPr="00447880" w:rsidRDefault="005422A0" w:rsidP="005422A0">
      <w:pPr>
        <w:pStyle w:val="ConsPlusNormal"/>
        <w:jc w:val="both"/>
        <w:rPr>
          <w:rFonts w:ascii="Sylfaen" w:hAnsi="Sylfaen"/>
          <w:sz w:val="24"/>
          <w:szCs w:val="24"/>
        </w:rPr>
      </w:pPr>
    </w:p>
    <w:p w:rsidR="005422A0" w:rsidRPr="00447880" w:rsidRDefault="005422A0" w:rsidP="005422A0">
      <w:pPr>
        <w:pStyle w:val="ConsPlusTitle"/>
        <w:jc w:val="center"/>
        <w:outlineLvl w:val="0"/>
        <w:rPr>
          <w:rFonts w:ascii="Sylfaen" w:hAnsi="Sylfaen"/>
          <w:szCs w:val="24"/>
        </w:rPr>
      </w:pPr>
      <w:r w:rsidRPr="00447880">
        <w:rPr>
          <w:rFonts w:ascii="Sylfaen" w:hAnsi="Sylfaen"/>
          <w:szCs w:val="24"/>
        </w:rPr>
        <w:t>Право на фирменное наименование</w:t>
      </w:r>
    </w:p>
    <w:p w:rsidR="005422A0" w:rsidRPr="00447880" w:rsidRDefault="005422A0" w:rsidP="005422A0">
      <w:pPr>
        <w:pStyle w:val="ConsPlusNormal"/>
        <w:jc w:val="both"/>
        <w:rPr>
          <w:rFonts w:ascii="Sylfaen" w:hAnsi="Sylfaen"/>
          <w:sz w:val="24"/>
          <w:szCs w:val="24"/>
        </w:rPr>
      </w:pPr>
    </w:p>
    <w:p w:rsidR="005422A0" w:rsidRPr="00447880" w:rsidRDefault="005422A0" w:rsidP="005422A0">
      <w:pPr>
        <w:pStyle w:val="ConsPlusNormal"/>
        <w:ind w:firstLine="540"/>
        <w:jc w:val="both"/>
        <w:rPr>
          <w:rFonts w:ascii="Sylfaen" w:hAnsi="Sylfaen"/>
          <w:sz w:val="24"/>
          <w:szCs w:val="24"/>
        </w:rPr>
      </w:pPr>
      <w:r w:rsidRPr="00447880">
        <w:rPr>
          <w:rFonts w:ascii="Sylfaen" w:hAnsi="Sylfaen"/>
          <w:sz w:val="24"/>
          <w:szCs w:val="24"/>
        </w:rPr>
        <w:t>146. С учетом положений пункта 3 статьи 1473 ГК РФ каждое юридическое лицо, действующее в организационно-правовой форме коммерческой организации, должно иметь одно полное фирменное наименование на русском языке и может иметь одно сокращенное фирменное наименование. При этом согласно пункту 1 статьи 1473, пункту 2 статьи 1475 ГК РФ фирменное наименование подлежит охране со дня государственной регистрации юридического лица. Какой-либо специальной регистрации фирменного наименования, указанного в учредительных документах юридического лица, Гражданский кодекс Российской Федерации не предполагает.</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 случае изменения произвольной части фирменного наименования право на новое фирменное наименование возникает со дня государственной регистрации изменений, внесенных в учредительные документы юридического лица.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Юридическое лицо вправе иметь также по одному полному фирменному наименованию и (или) одному сокращенному фирменному наименованию на любом языке народов Российской Федерации и (или) иностранном языке. При этом возможность юридического лица иметь сокращенное фирменное наименование как на любом языке народов Российской Федерации, так и на иностранном языке не обусловлена одновременным наличием сокращенного фирменного наименования на русском языке. Право на такое фирменное наименование, указанное в учредительных документах юридического лица, также возникает со дня государственной регистрации самого юридического лица, если такое наименование в этих документах было указано изначально, или со дня государственной регистрации изменений, внесенных в учредительные документы юридического лица.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147. В силу пункта 4 статьи 54, пункта 1 статьи 1473 ГК РФ право на фирменное наименование возникает только у юридического лица, являющегося коммерческой организацией.</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Наименования некоммерческих организаций (статья 4 Федерального закона "О некоммерческих организациях") не являются средством индивидуализации юридических лиц в смысле положений части четвертой ГК РФ, на них не распространяется правовая охрана, установленная параграфом 1 главы 76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Ввиду этого правила, предусмотренные статьей 1473 ГК РФ, в том числе запреты, содержащиеся в пункте 4 этой статьи, на некоммерческие организации не распространяются.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lastRenderedPageBreak/>
        <w:t>Вместе с тем право на наименование некоммерческой организации может быть защищено от действий третьих лиц, являющихся актом недобросовестной конкуренции или злоупотреблением правом, на основании положений статьи 10 ГК РФ, Федерального закона "О защите конкуренции", статьи 10.bis Парижской конвенции. Кроме того, наименованию некоммерческой организации может быть предоставлена правовая охрана как коммерческому обозначению в случаях, предусмотренных параграфом 4 главы 76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Не относятся к фирменным наименованиям в смысле положений ГК РФ наименования не являющихся юридическими лицами объединений юридических лиц.</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148. Под словами, производными от официального наименования "Российская Федерация" или "Россия", в смысле абзаца восьмого пункта 4 статьи 1473 ГК РФ следует понимать в том числе слово "российский" (и производные от него) как на русском языке, так и на иностранных языках в русской транскрипции, но не слово "русский" (и производные от него).</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149. Применительно к подпункту 1 пункта 4 статьи 1473 ГК РФ в фирменное наименование юридического лица не могут включаться также полные или сокращенные наименования межгосударственных союзов (например: Содружество Независимых Государств, СНГ; Евразийский экономический союз, ЕАЭС, ЕврАзЭС).</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150. Требования к фирменным наименованиям ряда юридических лиц (например, кредитных организаций, профессиональных участников рынка ценных бумаг, унитарных предприятий) определены не только статьей 1473 ГК РФ, но и иными законами, вводящими дополнительные требования к фирменным наименованиям таких юридических лиц (например, статья 7 Федерального закона от 2 декабря 1990 года N 395-1 "О банках и банковской деятельности", Федеральный закон от 22 апреля 1996 года N 39-ФЗ "О рынке ценных бумаг", статья 4 Федерального закона от 14 ноября 2002 года N 161-ФЗ "О государственных и муниципальных унитарных предприятиях").</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151. В силу пункта 3 статьи 1474 ГК РФ защите подлежит исключительное право на фирменное наименование юридического лица, раньше другого включенного в Единый государственный реестр юридических лиц (далее - ЕГРЮЛ), вне зависимости от того, какое из юридических лиц раньше приступило к соответствующей деятельности.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Вместе с тем в защите права на фирменное наименование юридического лица, раньше другого включенного в ЕГРЮЛ, может быть отказано на основании статьи 10 ГК РФ, если будет установлено, что это лицо начало заниматься конкретным видом деятельности с целью воспользоваться репутацией лица, которое такую деятельность начало осуществлять ранее.</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152. Требование прекратить использование фирменного наименования, тождественного фирменному наименованию правообладателя или сходного с ним до степени смешения, в отношении видов деятельности, аналогичных видам деятельности, осуществляемым правообладателем, или изменить фирменное наименование, а также возместить правообладателю причиненные убытки в силу пункта 4 статьи 1474 ГК РФ </w:t>
      </w:r>
      <w:r w:rsidRPr="00447880">
        <w:rPr>
          <w:rFonts w:ascii="Sylfaen" w:hAnsi="Sylfaen"/>
          <w:sz w:val="24"/>
          <w:szCs w:val="24"/>
        </w:rPr>
        <w:lastRenderedPageBreak/>
        <w:t>может заявить только правообладатель.</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 ходе рассмотрения соответствующего спора судом должно быть установлено, что истец и ответчик имеют тождественные или сходные до степени смешения фирменные наименования и фактически занимаются конкретными установленными судом аналогичными видами деятельности.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Различие организационно-правовой формы как части фирменного наименования истца и ответчика само по себе не свидетельствует об отсутствии нарушения права на фирменное наименование.</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Требование о прекращении использования фирменного наименования может быть удовлетворено, если нарушение имеет место на момент вынесения судом решения.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этом выбор способа прекращения нарушения исключительного права - прекращение использования фирменного наименования в отношении конкретных определенных судом видов деятельности или изменение фирменного наименования в силу пункта 4 статьи 1474 ГК РФ (в редакции Федерального закона N 35-ФЗ) - принадлежит не истцу, а ответчику. В связи с этим в резолютивной части решения суда, установившего факт нарушения права на фирменное наименование истца, указывается на запрет ответчику осуществлять определенные виды деятельности под определенным фирменным наименованием. Выбор способа исполнения такого решения суда осуществляется ответчиком на стадии исполнения решения суда.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Исковая давность распространяется на требования о возмещении убытков, причиненных неправомерным использованием фирменного наименования.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Органу, осуществляющему государственную регистрацию юридических лиц, на основании пункта 5 статьи 1473 ГК РФ предоставлено право предъявить в суд только иск о понуждении к изменению фирменного наименования и только в том случае, если фирменное наименование юридического лица не соответствует требованиям пунктов 3 или 4 этой статьи. Такой иск может быть предъявлен в суд, пока действует исключительное право на фирменное наименование.</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Иным лицам право требования от юридического лица прекращения нарушения положений параграфа 1 главы 76 ГК РФ не предоставлено.</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153. В Российской Федерации подлежит охране исключительное право на фирменное наименование в том числе иностранных юридических лиц (статья 8 Парижской конвенции).</w:t>
      </w:r>
    </w:p>
    <w:p w:rsidR="005422A0" w:rsidRPr="00447880" w:rsidRDefault="005422A0" w:rsidP="005422A0">
      <w:pPr>
        <w:pStyle w:val="ConsPlusNormal"/>
        <w:jc w:val="both"/>
        <w:rPr>
          <w:rFonts w:ascii="Sylfaen" w:hAnsi="Sylfaen"/>
          <w:sz w:val="24"/>
          <w:szCs w:val="24"/>
        </w:rPr>
      </w:pPr>
    </w:p>
    <w:p w:rsidR="005422A0" w:rsidRPr="00447880" w:rsidRDefault="005422A0" w:rsidP="005422A0">
      <w:pPr>
        <w:pStyle w:val="ConsPlusTitle"/>
        <w:jc w:val="center"/>
        <w:outlineLvl w:val="0"/>
        <w:rPr>
          <w:rFonts w:ascii="Sylfaen" w:hAnsi="Sylfaen"/>
          <w:szCs w:val="24"/>
        </w:rPr>
      </w:pPr>
      <w:r w:rsidRPr="00447880">
        <w:rPr>
          <w:rFonts w:ascii="Sylfaen" w:hAnsi="Sylfaen"/>
          <w:szCs w:val="24"/>
        </w:rPr>
        <w:t>Право на товарный знак и право на знак обслуживания</w:t>
      </w:r>
    </w:p>
    <w:p w:rsidR="005422A0" w:rsidRPr="00447880" w:rsidRDefault="005422A0" w:rsidP="005422A0">
      <w:pPr>
        <w:pStyle w:val="ConsPlusNormal"/>
        <w:jc w:val="both"/>
        <w:rPr>
          <w:rFonts w:ascii="Sylfaen" w:hAnsi="Sylfaen"/>
          <w:sz w:val="24"/>
          <w:szCs w:val="24"/>
        </w:rPr>
      </w:pPr>
    </w:p>
    <w:p w:rsidR="005422A0" w:rsidRPr="00447880" w:rsidRDefault="005422A0" w:rsidP="005422A0">
      <w:pPr>
        <w:pStyle w:val="ConsPlusNormal"/>
        <w:ind w:firstLine="540"/>
        <w:jc w:val="both"/>
        <w:rPr>
          <w:rFonts w:ascii="Sylfaen" w:hAnsi="Sylfaen"/>
          <w:sz w:val="24"/>
          <w:szCs w:val="24"/>
        </w:rPr>
      </w:pPr>
      <w:r w:rsidRPr="00447880">
        <w:rPr>
          <w:rFonts w:ascii="Sylfaen" w:hAnsi="Sylfaen"/>
          <w:sz w:val="24"/>
          <w:szCs w:val="24"/>
        </w:rPr>
        <w:t>154. В силу пункта 1 статьи 1484 ГК РФ исключительное право использования товарного знака принадлежит лицу, на имя которого соответствующий товарный знак зарегистрирован (правообладателю).</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Следовательно, лицу, на имя которого зарегистрирован товарный знак, не может </w:t>
      </w:r>
      <w:r w:rsidRPr="00447880">
        <w:rPr>
          <w:rFonts w:ascii="Sylfaen" w:hAnsi="Sylfaen"/>
          <w:sz w:val="24"/>
          <w:szCs w:val="24"/>
        </w:rPr>
        <w:lastRenderedPageBreak/>
        <w:t>быть отказано в защите права на товарный знак (даже в случае, если в суд представляются доказательства неправомерности регистрации товарного знака) до признания предоставления правовой охраны такому товарному знаку недействительным в порядке, предусмотренном статьей 1512 ГК РФ, или прекращения правовой охраны товарного знака в порядке, установленном статьей 1514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Вместе с тем суд вправе отказать лицу в защите его права на товарный знак на основании статьи 10 ГК РФ, если по материалам дела, исходя из конкретных фактических обстоятельств, действия по приобретению соответствующего товарного знака (по государственной регистрации товарного знака (в том числе по подаче заявки на товарный знак), по приобретению исключительного права на товарный знак на основании договора об отчуждении исключительного права) или действия по применению конкретных мер защиты могут быть квалифицированы как злоупотребление правом.</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Неиспользование товарного знака правообладателем, обращающимся за защитой принадлежащего ему права, само по себе не свидетельствует о злоупотреблении правом.</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155. В силу статьи 1480 ГК РФ регистрация товарных знаков в Государственном реестре товарных знаков и знаков обслуживания Российской Федерации (далее - Государственный реестр товарных знаков) осуществляется Роспатентом в порядке, установленном пунктом 1 статьи 1503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По смыслу положений пункта 1 статьи 1477, статьи 1481, пункта 1 статьи 1484 ГК РФ обозначение, которое заявлено на государственную регистрацию и проходит экспертизу в Роспатенте, до даты его регистрации в Государственном реестре товарных знаков товарным знаком не является.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Положения статьи 1491 ГК РФ не могут быть расценены как свидетельство того, что действия, совершенные до даты государственной регистрации товарного знака в Государственном реестре товарных знаков, являются нарушением исключительного права на товарный знак.</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Использование третьими лицами обозначения, тождественного или сходного до степени смешения с заявленным на регистрацию в качестве товарного знака обозначением, в период между датой подачи заявки (датой приоритета) и датой регистрации этого товарного знака не может считаться нарушением исключительного права на товарный знак.</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Дата подачи заявки служит лишь моментом отсчета срока действия исключительного права и определяет согласно пункту 1 статьи 1494 ГК РФ дату приоритета (в частности, в целях применения пункта 6 статьи 1483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156. Способы использования товарного знака, входящие в состав исключительного права в силу положений пунктов 1 и 2 статьи 1484 ГК РФ, не ограничиваются лишь изготовлением товаров с размещением на них этого товарного знака.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Так, изготовление товара в форме товарного знака (в том числе трехмерного товара, </w:t>
      </w:r>
      <w:r w:rsidRPr="00447880">
        <w:rPr>
          <w:rFonts w:ascii="Sylfaen" w:hAnsi="Sylfaen"/>
          <w:sz w:val="24"/>
          <w:szCs w:val="24"/>
        </w:rPr>
        <w:lastRenderedPageBreak/>
        <w:t>воплощающего двухмерный товарный знак) является способом использования товарного знака.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Исключительное право правообладателя охватывает в числе прочих распространение (в том числе предложение к продаже), а также ввоз на территорию Российской Федерации, хранение или перевозку с целью введения в гражданский оборот на территории Российской Федерации товара, в котором (а равно на этикетках, упаковке, документации которого) выражен товарный знак.</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Вместе с тем такие действия, как приобретение товара, в котором выражен товарный знак, независимо от цели приобретения, а равно хранение или перевозка такого товара без цели введения в гражданский оборот на территории Российской Федерации, не нарушают исключительное право правообладателя.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Изготовление, хранение, перевозка товара третьим лицом по договору с правообладателем являются способами осуществления исключительного права самим правообладателем.</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157. С учетом пункта 1 статьи 1477 и статьи 1484 ГК РФ использованием товарного знака признается его использование для целей индивидуализации товаров юридических лиц или индивидуальных предпринимателей.</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 связи с этим употребление слов (в том числе имен нарицательных), зарегистрированных в качестве словесных товарных знаков, не является использованием товарного знака, если оно осуществляется в общеупотребительном значении, не для целей индивидуализации конкретного товара, работы или услуги (в том числе способами, перечисленными в пункте 2 статьи 1484 ГК РФ), например, в письменных публикациях или устной речи.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158. Требование о пресечении нарушения (подпункт 2 пункта 1 статьи 1252 ГК РФ), выражающегося в неправомерном использовании доменных имен, тождественных или сходных до степени смешения с товарным знаком (подпункт 5 пункта 2 статьи 1484 ГК РФ), может быть заявлено в виде требования о запрете использования доменного имени определенным образом (например, об </w:t>
      </w:r>
      <w:proofErr w:type="spellStart"/>
      <w:r w:rsidRPr="00447880">
        <w:rPr>
          <w:rFonts w:ascii="Sylfaen" w:hAnsi="Sylfaen"/>
          <w:sz w:val="24"/>
          <w:szCs w:val="24"/>
        </w:rPr>
        <w:t>обязании</w:t>
      </w:r>
      <w:proofErr w:type="spellEnd"/>
      <w:r w:rsidRPr="00447880">
        <w:rPr>
          <w:rFonts w:ascii="Sylfaen" w:hAnsi="Sylfaen"/>
          <w:sz w:val="24"/>
          <w:szCs w:val="24"/>
        </w:rPr>
        <w:t xml:space="preserve"> удалить информацию о конкретных видах товаров на соответствующем сайте или прекратить адресацию на данный сайт).</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По общему правилу, нарушением исключительного права на товарный знак является фактическое использование доменного имени, тождественного или сходного до степени смешения с товарным знаком, в отношении товаров, однородных с теми, для которых предоставлена правовая охрана этому товарному знаку.</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Вместе с тем правовая охрана общеизвестного товарного знака распространяется также на товары, не 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ассоциироваться у потребителей с обладателем исключительного права на общеизвестный товарный знак и может ущемить законные интересы такого обладателя (пункт 3 статьи 1508 ГК РФ). Поэтому нарушением </w:t>
      </w:r>
      <w:r w:rsidRPr="00447880">
        <w:rPr>
          <w:rFonts w:ascii="Sylfaen" w:hAnsi="Sylfaen"/>
          <w:sz w:val="24"/>
          <w:szCs w:val="24"/>
        </w:rPr>
        <w:lastRenderedPageBreak/>
        <w:t>исключительного права на общеизвестный товарный знак может являться не только использование доменного имени, но и сам по себе факт регистрации доменного имени, тождественного этому общеизвестному товарному знаку или сходного с ним до степени смешения.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Действия администратора по приобретению права на доменное имя (в том числе с учетом обстоятельств последующего его использования) могут быть признаны актом недобросовестной конкуренции. В этом случае исходя из целей регистрации доменного имени нарушением исключительного права на товарный знак может быть признана сама по себе такая регистрация.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Если нарушением исключительного права признано именно приобретение права на доменное имя, судом может быть удовлетворено требование об </w:t>
      </w:r>
      <w:proofErr w:type="spellStart"/>
      <w:r w:rsidRPr="00447880">
        <w:rPr>
          <w:rFonts w:ascii="Sylfaen" w:hAnsi="Sylfaen"/>
          <w:sz w:val="24"/>
          <w:szCs w:val="24"/>
        </w:rPr>
        <w:t>обязании</w:t>
      </w:r>
      <w:proofErr w:type="spellEnd"/>
      <w:r w:rsidRPr="00447880">
        <w:rPr>
          <w:rFonts w:ascii="Sylfaen" w:hAnsi="Sylfaen"/>
          <w:sz w:val="24"/>
          <w:szCs w:val="24"/>
        </w:rPr>
        <w:t xml:space="preserve"> аннулировать соответствующую регистрацию.</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159. Требование о пресечении действий, нарушающих право на товарный знак и выражающихся в незаконном использовании доменного имени (подпункт 2 пункта 1 статьи 1252, подпункт 5 пункта 2 статьи 1484 ГК РФ), может быть предъявлено к администратору соответствующего доменного имени.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Требование о возмещении убытков за незаконное использование товарного знака в доменном имени, а равно требование о взыскании компенсации (подпункт 3 пункта 1, пункт 3 статьи 1252 ГК РФ) может быть предъявлено к администратору соответствующего доменного имени и к лицу, фактически использовавшему доменное имя, тождественное или сходное до степени смешения с товарным знаком, в отношении товаров, однородных тем, для индивидуализации которых зарегистрирован этот товарный знак. При этом такие лица отвечают перед правообладателем солидарно. При наличии соответствующих оснований администратор доменного имени вправе предъявить регрессное требование к лицу, фактически разместившему информацию об однородных товарах на соответствующем ресурсе сети "Интернет" под спорным доменным именем.</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По ходатайству истца данные об администраторе доменного имени </w:t>
      </w:r>
      <w:proofErr w:type="spellStart"/>
      <w:r w:rsidRPr="00447880">
        <w:rPr>
          <w:rFonts w:ascii="Sylfaen" w:hAnsi="Sylfaen"/>
          <w:sz w:val="24"/>
          <w:szCs w:val="24"/>
        </w:rPr>
        <w:t>истребуются</w:t>
      </w:r>
      <w:proofErr w:type="spellEnd"/>
      <w:r w:rsidRPr="00447880">
        <w:rPr>
          <w:rFonts w:ascii="Sylfaen" w:hAnsi="Sylfaen"/>
          <w:sz w:val="24"/>
          <w:szCs w:val="24"/>
        </w:rPr>
        <w:t xml:space="preserve"> у регистратора доменного имени в порядке, предусмотренном статьей 57 ГПК РФ, статьей 66 АПК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160. По требованию о пресечении действий, нарушающих право на товарный знак и выражающихся в незаконном использовании доменного имени, в целях предотвращения причинения значительного ущерба заявителю могут быть применены обеспечительные меры, направленные на сохранение существующего состояния отношений между сторонами, в частности запрет администратору совершать какие-либо действия, направленные на отказ или передачу прав администрирования доменного имени, включая смену регистратора, а также запрет регистратору аннулировать доменное имя и передавать права администрирования доменного имени другому лицу.</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Для применения обеспечительных мер не требуется представления доказательств в объеме, необходимом для обоснования требований и возражений стороны по существу </w:t>
      </w:r>
      <w:r w:rsidRPr="00447880">
        <w:rPr>
          <w:rFonts w:ascii="Sylfaen" w:hAnsi="Sylfaen"/>
          <w:sz w:val="24"/>
          <w:szCs w:val="24"/>
        </w:rPr>
        <w:lastRenderedPageBreak/>
        <w:t>спора. Обязательным является представление заявителем доказательств наличия оспоренного или нарушенного права, а также его нарушения. Исходя из этого достаточным является представление заявителем доказательств наличия у него права на товарный знак, а также его нарушения и обоснования причины обращения с требованием о применении обеспечительных мер. Не требуется представления отдельных доказательств того, что непринятие указанных в настоящем пункте обеспечительных мер может затруднить или сделать невозможным исполнение судебного акта по существу спора.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161. Если несколько лиц зарегистрировали в отношении неоднородных товаров в качестве товарных знаков обозначение, используемое одним из них как доменное имя, необходимо учитывать следующее.</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Требование о прекращении использования доменного имени, заявленное одним из обладателей права на товарный знак к другому обладателю права на товарный знак с таким же обозначением, подлежит удовлетворению в случае, если лицо, зарегистрировавшее доменное имя, фактически использует его в отношении товаров, для которых это обозначение зарегистрировано иным лицом в качестве товарного знака.</w:t>
      </w:r>
    </w:p>
    <w:p w:rsidR="005422A0" w:rsidRPr="00447880" w:rsidRDefault="005422A0" w:rsidP="005422A0">
      <w:pPr>
        <w:pStyle w:val="ConsPlusNormal"/>
        <w:spacing w:before="240"/>
        <w:ind w:firstLine="540"/>
        <w:jc w:val="both"/>
        <w:rPr>
          <w:rFonts w:ascii="Sylfaen" w:hAnsi="Sylfaen"/>
          <w:sz w:val="24"/>
          <w:szCs w:val="24"/>
        </w:rPr>
      </w:pPr>
      <w:bookmarkStart w:id="13" w:name="Par606"/>
      <w:bookmarkEnd w:id="13"/>
      <w:r w:rsidRPr="00447880">
        <w:rPr>
          <w:rFonts w:ascii="Sylfaen" w:hAnsi="Sylfaen"/>
          <w:sz w:val="24"/>
          <w:szCs w:val="24"/>
        </w:rPr>
        <w:t>162. Согласно пункту 3 статьи 1484 ГК РФ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Для установления факта нарушения достаточно опасности, а не реального смешения товарного знака и спорного обозначения обычными потребителями соответствующих товаров. При этом смешение возможно, если в целом, несмотря на отдельные отличия, спорное обозначение может восприниматься указанными лицами в качестве соответствующего товарного знака или если потребитель может полагать, что обозначение используется тем же лицом или лицами, связанными с лицом, которому принадлежит товарный знак.</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Вероятность смешения товарного знака и спорного обозначения определяется исходя из степени сходства обозначений и степени однородности товаров для указанных лиц. При этом смешение возможно и при низкой степени сходства, но идентичности (или близости) товаров или при низкой степени однородности товаров, но тождестве (или высокой степени сходства) товарного знака и спорного обозначения.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Однородность товаров устанавливается исходя из принципиальной возможности возникновения у обычного потребителя соответствующего товара представления о принадлежности этих товаров одному производителю. При этом суд учитывает род (вид) товаров, их назначение, вид материала, из которого они изготовлены, условия сбыта товаров, круг потребителей, взаимодополняемость или взаимозаменяемость и другие обстоятельства.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Установление сходства осуществляется судом по результатам сравнения товарного </w:t>
      </w:r>
      <w:r w:rsidRPr="00447880">
        <w:rPr>
          <w:rFonts w:ascii="Sylfaen" w:hAnsi="Sylfaen"/>
          <w:sz w:val="24"/>
          <w:szCs w:val="24"/>
        </w:rPr>
        <w:lastRenderedPageBreak/>
        <w:t>знака и обозначения (в том числе по графическому, звуковому и смысловому критериям) с учетом представленных сторонами доказательств по своему внутреннему убеждению. При этом суд учитывает, в отношении каких элементов имеется сходство - сильных или слабых элементов товарного знака и обозначения. Сходство лишь неохраняемых элементов во внимание не принимается.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Специальных знаний для установления степени сходства обозначений и однородности товаров не требуется.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наличии соответствующих доказательств суд, определяя вероятность смешения товарного знака и спорного обозначения, оценивает и иные обстоятельства, в том числе:</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используется ли товарный знак правообладателем в отношении конкретных товаров;</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длительность и объем использования товарного знака правообладателем;</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степень известности, узнаваемости товарного знака;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степень внимательности потребителей (зависящая в том числе от категории товаров и их цены);</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наличие у правообладателя серии товарных знаков, объединенных общим со спорным обозначением элементом.</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определении вероятности смешения также могут учитываться представленные лицами, участвующими в деле, доказательства фактического смешения обозначения и товарного знака, в том числе опросы мнения обычных потребителей соответствующего товара.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Суд учитывает влияние степени сходства обозначений, степени однородности товаров, иных обстоятельств на вероятность смешения, а не каждого из соответствующих обстоятельств друг на друга.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Разъяснения, изложенные в настоящем пункте, применяются в том числе в отношении пункта 6 статьи 1483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163. В силу статьи 1486 ГК РФ правовая охрана товарного знака может быть прекращена досрочно в отношении всех товаров или части товаров, для индивидуализации которых товарный знак зарегистрирован, вследствие неиспользования товарного знака непрерывно в течение трех лет. Решение о досрочном прекращении правовой охраны товарного знака принимается судом в случае неиспользования правообладателем товарного знака в отношении соответствующих товаров, для индивидуализации которых товарный знак зарегистрирован, в течение трех лет, непосредственно предшествующих дате направления правообладателю предложения заинтересованного лица.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lastRenderedPageBreak/>
        <w:t>Смена правообладателя в ходе рассмотрения спора в суде не влечет необходимости направления нового предложения заинтересованного лица и изменения периода использования товарного знака, который подлежит оценке. Учитывается использование или неиспользование конкретного товарного знака любыми правообладателями в трехлетний период, предшествующий дате направления предложения заинтересованного лица, за которым последовало обращение в суд.</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164. Использованием товарного знака для целей статьи 1486 ГК РФ признается в числе прочего использование такого знака с изменением его отдельных элементов, не меняющим существа товарного знака и не ограничивающим охрану, предоставленную товарному знаку.</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использовании обозначения, зарегистрированного в качестве товарного знака, с изменением отдельных элементов судом должна быть проведена оценка наличия или отсутствия сходства товарного знака и используемого обозначения, восприятия потребителями используемого обозначения именно как того же товарного знака, а также влияния изменений на существо товарного знака вследствие такого использования.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Вопрос о том, повлияли ли внесенные правообладателем изменения на существо спорного товарного знака - остался ли он узнаваемым (отличаемым) для обычных потребителей соответствующего товара, - является вопросом факта, который устанавливается судом по результатам комплексного анализа зарегистрированного и используемого обозначения.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165. Для признания осуществляющего предпринимательскую деятельность лица заинтересованным в досрочном прекращении правовой охраны товарного знака вследствие его неиспользования необходимо, чтобы совокупность обстоятельств дела свидетельствовала о том, что направленность интереса истца заключается в последующем использовании им в отношении однородных товаров тождественного или сходного до степени смешения со спорным товарным знаком обозначения с обеспечением его правовой охраны в качестве средства индивидуализации либо без такового.</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166. Для сохранения правовой охраны товарного знака правообладатель должен доказать фактическое (не мнимое) использование товарного знака в отношении каждого товара, для которого зарегистрирован товарный знак и по которому истец доказал свою заинтересованность в досрочном прекращении правовой охраны товарного знака вследствие его неиспользования, в том виде, в котором эти товар или услуга названы в свидетельстве на товарный знак.</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установлении обстоятельств использования оспариваемого товарного знака однородность товаров и услуг не учитывается, если не доказана широкая известность этого знака. Если товарный знак используется для индивидуализации конкретных товаров и в отношении этих товаров он является широко известным, то правовая охрана подлежит оставлению в силе в отношении товаров, однородных тем, для индивидуализации которых товарный знак используется и широко известен.</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lastRenderedPageBreak/>
        <w:t>167. В силу абзаца второго пункта 3 статьи 1486 ГК РФ при решении вопроса о досрочном прекращении правовой охраны товарного знака вследствие его неиспользования могут быть приняты во внимание представленные правообладателем доказательства того, что товарный знак не использовался по независящим от него обстоятельствам.</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К таковым в силу части 1 статьи 19 Соглашения по торговым аспектам прав интеллектуальной собственности относятся обстоятельства, возникающие независимо от воли владельца товарного знака, которые создают препятствие для его использования, как, например, ограничения импорта или другие требования государства в отношении товаров или услуг, охраняемых товарным знаком.</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Приводимые правообладателем обстоятельства подлежат оценке с точки зрения зависимости их от воли и поведения самого правообладателя товарного знака, в том числе его разумности и добросовестности, соблюдения им предусмотренных законодательством порядка и сроков совершения действий, устраняющих препятствия для использования товарного знака, а также продолжительности действия исключающих использование товарного знака обстоятельств и влияния их на течение срока, установленного пунктом 1 статьи 1486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 случае если суд признает, что имелись уважительные причины неиспользования товарного знака в какой-либо определенный существенный период, этот период не учитывается при исчислении трехлетнего срока, за который подлежит доказыванию факт использования товарного знака.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Признание правообладателя банкротом уважительной причиной неиспользования товарного знака не является.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168. Исковое заявление о досрочном прекращении правовой охраны товарного знака вследствие его неиспользования подается заинтересованным лицом к лицу, являющемуся обладателем исключительного права на соответствующий товарный знак на момент предъявления иска. При этом решение о досрочном прекращении правовой охраны товарного знака вследствие его неиспользования может быть вынесено только в отношении правообладателя, являющегося таковым на момент вынесения судом первой инстанции решения.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смене правообладателя товарного знака в ходе рассмотрения дела по иску о досрочном прекращении правовой охраны товарного знака вследствие его неиспользования производится замена прежнего правообладателя новым применительно к положениям статьи 48 АПК РФ о процессуальном правопреемстве. При этом такая замена возможна при представлении документов, подтверждающих переход исключительного права на товарный знак, в том числе при отсутствии заявления истца о процессуальном правопреемстве.</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В случае направления изначально предложения заинтересованного лица и последующего предъявления требований о досрочном прекращении правовой охраны товарного знака вследствие его неиспользования к ненадлежащему ответчику суд </w:t>
      </w:r>
      <w:r w:rsidRPr="00447880">
        <w:rPr>
          <w:rFonts w:ascii="Sylfaen" w:hAnsi="Sylfaen"/>
          <w:sz w:val="24"/>
          <w:szCs w:val="24"/>
        </w:rPr>
        <w:lastRenderedPageBreak/>
        <w:t>производит замену ответчика на основании статьи 47 АПК РФ и оставляет исковое заявление без рассмотрения в связи с несоблюдением досудебного порядка урегулирования спора с ответчиком (пункт 2 части 1 статьи 148 АПК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169. В силу части 1 статьи 14.4 Федерального закона "О защите конкуренции" не допускается недобросовестная конкуренция, связанная с приобретением и использованием исключительного права на средства индивидуализации.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Исходя из части 2 статьи 14.4 Федерального закона "О защите конкуренции", применяемой с учетом пункта 2 статьи 1513 ГК РФ, заинтересованным лицом (то есть лицом, чьи права нарушены актом недобросовестной конкуренции) может быть подано возражение против предоставления правовой охраны товарному знаку в связи с тем, что действия правообладателя, связанные с предоставлением правовой охраны этому товарному знаку или сходному с ним до степени смешения другому товарному знаку, признаны недобросовестной конкуренцией (при этом признание недобросовестной конкуренцией только действий по использованию товарного знака, но не по его приобретению не является основанием оспаривания предоставления правовой охраны товарному знаку).</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Недобросовестная конкуренция, связанная лишь с приобретением исключительного права на средства индивидуализации, не допускается в силу статьи 14.8 Федерального закона "О защите конкуренции".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Роспатент, получив соответствующее возражение с приложенным к нему решением суда или антимонопольного органа, признает недействительным предоставление правовой охраны товарному знаку (подпункт 6 пункта 2 статьи 1512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Решение Роспатента о признании недействительным предоставления правовой охраны товарному знаку в связи с тем, что действия, связанные с предоставлением такой охраны, судом или антимонопольным органом признаны недобросовестной конкуренцией, не может быть признано недействительным по причине отсутствия в действиях лица нарушений антимонопольного законодательства до оспаривания и отмены решения суда или антимонопольного органа. При этом не исключается возможность соединения в заявлении требований об оспаривании решений антимонопольного органа и Роспатента и их совместного рассмотрения.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Квалификация действий правообладателя по приобретению исключительного права на товарный знак путем его государственной регистрации в качестве акта недобросовестной конкуренции зависит от цели, преследуемой лицом при приобретении такого права, намерений этого лица на момент подачи соответствующей заявки. Цель лица, его намерения могут быть установлены с учетом в том числе предшествующего подаче заявки на товарный знак поведения правообладателя, а равно его последующего (после получения права) поведения. В случае если лицо подает заявку на государственную регистрацию в качестве товарного знака обозначения, использующегося иными лицами, оценке подлежат в числе прочего известность, репутация обозначения, вероятность случайности такого совпадения.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lastRenderedPageBreak/>
        <w:t>170. Законом не установлено специального порядка признания действий правообладателя, связанных с государственной регистрацией товарного знака, злоупотреблением правом. Возможность заявления отдельного требования о признании таких действий злоупотреблением правом законом не предусмотрена. Вместе с тем следует учитывать, что такое злоупотребление правом может быть установлено судом при рассмотрении иного дела, например по иску правообладателя о применении мер защиты принадлежащего ему права. Решение суда, которым установлено злоупотребление правом правообладателем при приобретении исключительного права, является основанием для оспаривания и признания недействительным полностью или частично предоставления правовой охраны товарному знаку на основании подпункта 6 пункта 2 статьи 1512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171. При рассмотрении дела об оспаривании решения Роспатента о признании или об отказе в признании недействительным предоставления правовой охраны товарному знаку, об оспаривании решения, вынесенного по результатам рассмотрения возражения на отказ в предоставлении правовой охраны товарного знака, суд на основании положений статьи 10 ГК РФ, статьи 10.bis Парижской конвенции вправе, исходя из имеющихся фактических обстоятельств, признать действия лица по регистрации товарного знака, в том числе подаче заявки на регистрацию товарного знака, злоупотреблением правом или недобросовестной конкуренцией и принять решение о признании недействительным решения Роспатента и об </w:t>
      </w:r>
      <w:proofErr w:type="spellStart"/>
      <w:r w:rsidRPr="00447880">
        <w:rPr>
          <w:rFonts w:ascii="Sylfaen" w:hAnsi="Sylfaen"/>
          <w:sz w:val="24"/>
          <w:szCs w:val="24"/>
        </w:rPr>
        <w:t>обязании</w:t>
      </w:r>
      <w:proofErr w:type="spellEnd"/>
      <w:r w:rsidRPr="00447880">
        <w:rPr>
          <w:rFonts w:ascii="Sylfaen" w:hAnsi="Sylfaen"/>
          <w:sz w:val="24"/>
          <w:szCs w:val="24"/>
        </w:rPr>
        <w:t xml:space="preserve"> его аннулировать регистрацию товарного знака, оставить в силе решение Роспатента об аннулировании правовой охраны товарного знака или об отказе в предоставлении правовой охраны товарному знаку.</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Признание действий лица по регистрации товарного знака, в том числе по подаче заявки на регистрацию товарного знака, злоупотреблением правом или недобросовестной конкуренцией в случаях, предусмотренных настоящим пунктом, осуществляется исходя из поданного в Роспатент возражения.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этом о недобросовестности может свидетельствовать представление в Роспатент недостоверных документов при подаче заявки на регистрацию товарного знака.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Судебные расходы в таком случае взыскиваются с лица, чьи действия признаны злоупотреблением правом или актом недобросовестной конкуренции.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Если стороны не ссылаются на обстоятельства, явно свидетельствующие о недобросовестном поведении такого лица, суд вправе вынести данный вопрос на обсуждение сторон.</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Если по делу об оспаривании решения Роспатента о признании или об отказе в признании недействительным предоставления правовой охраны товарному знаку, об оспаривании решения, вынесенного по результатам рассмотрения возражения на отказ в предоставлении правовой охраны товарного знака, требование о признании действия лица по регистрации товарного знака актом недобросовестной конкуренции заявляется в качестве самостоятельного, такое требование на основании части 3 статьи 130 АПК РФ </w:t>
      </w:r>
      <w:r w:rsidRPr="00447880">
        <w:rPr>
          <w:rFonts w:ascii="Sylfaen" w:hAnsi="Sylfaen"/>
          <w:sz w:val="24"/>
          <w:szCs w:val="24"/>
        </w:rPr>
        <w:lastRenderedPageBreak/>
        <w:t>подлежит выделению в отдельное производство. По выделенному в отдельное производство требованию суд предлагает на основании части 1 статьи 47 АПК РФ заменить ответчика на правообладателя. В таком случае рассмотрение выделенного требования не ограничивается обстоятельствами поданного в Роспатент возражения.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172. Использование рекламодателем при размещении контекстной рекламы в сети "Интернет" в качестве критерия для показа рекламного объявления ключевых слов (словосочетаний), тождественных или сходных до степени смешения с принадлежащим другому лицу средством индивидуализации, с учетом цели такого использования может быть признано актом недобросовестной конкуренции (статья 14.6 Федерального закона "О защите конкуренции", статья 10.bis Парижской конвенции).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173. Норма абзаца девятого пункта 2 статьи 1512 ГК РФ о необходимости учета обстоятельств, сложившихся на дату подачи возражения, применяется для целей недопущения признания недействительным предоставления правовой охраны товарному знаку, не соответствовавшему условиям </w:t>
      </w:r>
      <w:proofErr w:type="spellStart"/>
      <w:r w:rsidRPr="00447880">
        <w:rPr>
          <w:rFonts w:ascii="Sylfaen" w:hAnsi="Sylfaen"/>
          <w:sz w:val="24"/>
          <w:szCs w:val="24"/>
        </w:rPr>
        <w:t>охраноспособности</w:t>
      </w:r>
      <w:proofErr w:type="spellEnd"/>
      <w:r w:rsidRPr="00447880">
        <w:rPr>
          <w:rFonts w:ascii="Sylfaen" w:hAnsi="Sylfaen"/>
          <w:sz w:val="24"/>
          <w:szCs w:val="24"/>
        </w:rPr>
        <w:t xml:space="preserve"> на момент его государственной регистрации в качестве товарного знака, но впоследствии начавшему отвечать условиям </w:t>
      </w:r>
      <w:proofErr w:type="spellStart"/>
      <w:r w:rsidRPr="00447880">
        <w:rPr>
          <w:rFonts w:ascii="Sylfaen" w:hAnsi="Sylfaen"/>
          <w:sz w:val="24"/>
          <w:szCs w:val="24"/>
        </w:rPr>
        <w:t>охраноспособности</w:t>
      </w:r>
      <w:proofErr w:type="spellEnd"/>
      <w:r w:rsidRPr="00447880">
        <w:rPr>
          <w:rFonts w:ascii="Sylfaen" w:hAnsi="Sylfaen"/>
          <w:sz w:val="24"/>
          <w:szCs w:val="24"/>
        </w:rPr>
        <w:t>.</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174. Прекращение правовой охраны товарного знака по основаниям, предусмотренным статьей 1514 ГК РФ, означает прекращение исключительного права на товарный знак на будущее время с момента соответственно:</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истечения срока действия исключительного права на товарный знак (подпункт 1 пункта 1 статьи 1514);</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вступления в силу решения суда о досрочном прекращении правовой охраны коллективного знака в связи с использованием этого знака на товарах, не обладающих едиными характеристиками их качества или иными общими характеристиками (пункт 3 статьи 1511, подпункт 2 пункта 1 статьи 1514);</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вступления в силу решения суда о досрочном прекращении правовой охраны товарного знака вследствие его неиспользования (статья 1486, подпункт 3 пункта 1 статьи 1514);</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внесения Роспатентом в Государственный реестр товарных знаков записи о досрочном прекращении правовой охраны товарного знака в связи с прекращением юридического лица - правообладателя или регистрацией прекращения гражданином деятельности в качестве индивидуального предпринимателя - правообладателя (подпункт 4 пункта 1 статьи 1514);</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внесения Роспатентом в Государственный реестр товарных знаков записи о досрочном прекращении правовой охраны товарного знака в связи с отказом правообладателя от права на товарный знак (подпункт 5 пункта 1 статьи 1514);</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внесения Роспатентом в Государственный реестр товарных знаков записи о досрочном прекращении правовой охраны товарного знака в случае его превращения в обозначение, вошедшее во всеобщее употребление как обозначение товаров </w:t>
      </w:r>
      <w:r w:rsidRPr="00447880">
        <w:rPr>
          <w:rFonts w:ascii="Sylfaen" w:hAnsi="Sylfaen"/>
          <w:sz w:val="24"/>
          <w:szCs w:val="24"/>
        </w:rPr>
        <w:lastRenderedPageBreak/>
        <w:t>определенного вида (подпункт 6 пункта 1 статьи 1514);</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внесения Роспатентом в Государственный реестр товарных знаков записи о прекращении правовой охраны общеизвестного товарного знака в случае утраты им признаков, установленных абзацем первым пункта 1 статьи 1508 ГК РФ (пункт 2 статьи 1514);</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вступления в силу решения суда о прекращении правовой охраны товарного знака в случае, если переход исключительного права на товарный знак без заключения договора с правообладателем (статья 1241) вводит потребителей в заблуждение относительно товара или его изготовителя (пункт 3 статьи 1514).</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Прекращение правовой охраны лишь на будущее время означает, что лица, допустившие нарушение исключительного права на товарный знак до указанных в настоящем пункте дат, не освобождаются от ответственности за соответствующее нарушение. Правообладатель в пределах срока давности вправе обращаться в суд за защитой своего права, нарушенного в период его действия.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Поскольку по основаниям, предусмотренным статьей 1514 ГК РФ, правовая охрана прекращается только на будущее, требование о досрочном прекращении правовой охраны товарного знака не может быть заявлено в качестве встречного по делу о нарушении исключительного права на товарный знак.</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175. Прекращение предпринимательской деятельности в качестве индивидуального предпринимателя по волеизъявлению гражданина без предшествующего этому распоряжения исключительным правом на товарный знак свидетельствует об утрате интереса в дальнейшем использовании товарного знака и сохранении его правовой охраны. В связи с этим в случае регистрации прекращения гражданином-правообладателем деятельности в качестве индивидуального предпринимателя правовая охрана товарного знака должна быть прекращена Роспатентом по заявлению любого лица досрочно за исключением случаев, когда на дату подачи заявления в Роспатент исключительное право на товарный знак снова принадлежит юридическому лицу или индивидуальному предпринимателю (подпункт 4 пункта 1 статьи 1514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 случае прекращения предпринимательской деятельности вопреки воле физического лица (например, при его банкротстве) имущество несостоятельного должника, в том числе исключительное право на товарный знак, включается в состав имущества, подлежащего реализации для целей удовлетворения имущественных требований кредиторов. Если после завершения дела о банкротстве исключительное право на товарный знак принадлежит физическому лицу, более не являющемуся индивидуальным предпринимателем, на основании положений подпункта 4 пункта 1 статьи 1514 ГК РФ правовая охрана товарного знака может быть прекращена досрочно за исключением случаев, когда на дату подачи заявления в Роспатент исключительное право на товарный знак снова принадлежит юридическому лицу или индивидуальному предпринимателю.</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lastRenderedPageBreak/>
        <w:t>В связи с прекращением юридического лица - правообладателя положения подпункта 4 пункта 1 статьи 1514 ГК РФ подлежат применению лишь при прекращении юридического лица без перехода прав и обязанностей в порядке правопреемства к другим лицам.</w:t>
      </w:r>
    </w:p>
    <w:p w:rsidR="005422A0" w:rsidRPr="00447880" w:rsidRDefault="005422A0" w:rsidP="005422A0">
      <w:pPr>
        <w:pStyle w:val="ConsPlusNormal"/>
        <w:jc w:val="both"/>
        <w:rPr>
          <w:rFonts w:ascii="Sylfaen" w:hAnsi="Sylfaen"/>
          <w:sz w:val="24"/>
          <w:szCs w:val="24"/>
        </w:rPr>
      </w:pPr>
    </w:p>
    <w:p w:rsidR="005422A0" w:rsidRPr="00447880" w:rsidRDefault="005422A0" w:rsidP="005422A0">
      <w:pPr>
        <w:pStyle w:val="ConsPlusTitle"/>
        <w:jc w:val="center"/>
        <w:outlineLvl w:val="0"/>
        <w:rPr>
          <w:rFonts w:ascii="Sylfaen" w:hAnsi="Sylfaen"/>
          <w:szCs w:val="24"/>
        </w:rPr>
      </w:pPr>
      <w:r w:rsidRPr="00447880">
        <w:rPr>
          <w:rFonts w:ascii="Sylfaen" w:hAnsi="Sylfaen"/>
          <w:szCs w:val="24"/>
        </w:rPr>
        <w:t>Право на наименование места происхождения товара</w:t>
      </w:r>
    </w:p>
    <w:p w:rsidR="005422A0" w:rsidRPr="00447880" w:rsidRDefault="005422A0" w:rsidP="005422A0">
      <w:pPr>
        <w:pStyle w:val="ConsPlusNormal"/>
        <w:jc w:val="both"/>
        <w:rPr>
          <w:rFonts w:ascii="Sylfaen" w:hAnsi="Sylfaen"/>
          <w:sz w:val="24"/>
          <w:szCs w:val="24"/>
        </w:rPr>
      </w:pPr>
    </w:p>
    <w:p w:rsidR="005422A0" w:rsidRPr="00447880" w:rsidRDefault="005422A0" w:rsidP="005422A0">
      <w:pPr>
        <w:pStyle w:val="ConsPlusNormal"/>
        <w:ind w:firstLine="540"/>
        <w:jc w:val="both"/>
        <w:rPr>
          <w:rFonts w:ascii="Sylfaen" w:hAnsi="Sylfaen"/>
          <w:sz w:val="24"/>
          <w:szCs w:val="24"/>
        </w:rPr>
      </w:pPr>
      <w:r w:rsidRPr="00447880">
        <w:rPr>
          <w:rFonts w:ascii="Sylfaen" w:hAnsi="Sylfaen"/>
          <w:sz w:val="24"/>
          <w:szCs w:val="24"/>
        </w:rPr>
        <w:t>176. При рассмотрении иска о прекращении правовой охраны наименования места происхождения товара суд на основании подпункта 1 пункта 1 статьи 1536 ГК РФ, в частности, устанавливает факты:</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наличия (отсутствия) данных об исчезновении характерных для конкретного географического объекта условий, о необратимом характере негативных факторов, влекущих исчезновение таких условий и невозможность производства товара, обладающего особыми свойствами, указанными в Государственном реестре наименований;</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взаимосвязи соответствующего негативного фактора с изменением того или иного показателя, характеризующего товар.</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этом тот факт, что лицо лишено возможности производить товар, обладающий особыми свойствами, указанными в названном выше реестре в отношении наименования места происхождения товара, сам по себе не свидетельствует о невозможности производства такого товара иными лицами и не исключает возможности предоставления исключительного права на ранее зарегистрированное наименование места происхождения товара любому лицу, которое в границах того же географического объекта производит товар, обладающий теми же особыми свойствами (статья 1518, пункт 1 статьи 1522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Исходя из взаимосвязанных положений абзацев первого и пятого пункта 5 статьи 1522, подпункта 1 пункта 1 и абзаца второго пункта 3 статьи 1536 ГК РФ, с учетом положений пункта 1 статьи 6 ГК РФ, а также положений преамбулы, статей 4 и 7 Закона Российской Федерации от 7 февраля 1992 года N 2300-1 "О защите прав потребителей" о праве потребителей на приобретение товаров надлежащего качества и их безопасность заключения об утрате возможности производить в границах определенного географического объекта товар, обладающий особыми свойствами, указанными в Государственном реестре наименований и определяющимися исключительно или главным образом характерными для данного географического объекта природными условиями и (или) людскими факторами, выдаются теми же уполномоченными Правительством Российской Федерации федеральными органами исполнительной власти, что и заключения о наличии указанных свойств товаров.</w:t>
      </w:r>
    </w:p>
    <w:p w:rsidR="005422A0" w:rsidRPr="00447880" w:rsidRDefault="005422A0" w:rsidP="005422A0">
      <w:pPr>
        <w:pStyle w:val="ConsPlusNormal"/>
        <w:jc w:val="both"/>
        <w:rPr>
          <w:rFonts w:ascii="Sylfaen" w:hAnsi="Sylfaen"/>
          <w:sz w:val="24"/>
          <w:szCs w:val="24"/>
        </w:rPr>
      </w:pPr>
    </w:p>
    <w:p w:rsidR="005422A0" w:rsidRPr="00447880" w:rsidRDefault="005422A0" w:rsidP="005422A0">
      <w:pPr>
        <w:pStyle w:val="ConsPlusTitle"/>
        <w:jc w:val="center"/>
        <w:outlineLvl w:val="0"/>
        <w:rPr>
          <w:rFonts w:ascii="Sylfaen" w:hAnsi="Sylfaen"/>
          <w:szCs w:val="24"/>
        </w:rPr>
      </w:pPr>
      <w:r w:rsidRPr="00447880">
        <w:rPr>
          <w:rFonts w:ascii="Sylfaen" w:hAnsi="Sylfaen"/>
          <w:szCs w:val="24"/>
        </w:rPr>
        <w:t>Право на коммерческое обозначение</w:t>
      </w:r>
    </w:p>
    <w:p w:rsidR="005422A0" w:rsidRPr="00447880" w:rsidRDefault="005422A0" w:rsidP="005422A0">
      <w:pPr>
        <w:pStyle w:val="ConsPlusNormal"/>
        <w:jc w:val="both"/>
        <w:rPr>
          <w:rFonts w:ascii="Sylfaen" w:hAnsi="Sylfaen"/>
          <w:sz w:val="24"/>
          <w:szCs w:val="24"/>
        </w:rPr>
      </w:pPr>
    </w:p>
    <w:p w:rsidR="005422A0" w:rsidRPr="00447880" w:rsidRDefault="005422A0" w:rsidP="005422A0">
      <w:pPr>
        <w:pStyle w:val="ConsPlusNormal"/>
        <w:ind w:firstLine="540"/>
        <w:jc w:val="both"/>
        <w:rPr>
          <w:rFonts w:ascii="Sylfaen" w:hAnsi="Sylfaen"/>
          <w:sz w:val="24"/>
          <w:szCs w:val="24"/>
        </w:rPr>
      </w:pPr>
      <w:r w:rsidRPr="00447880">
        <w:rPr>
          <w:rFonts w:ascii="Sylfaen" w:hAnsi="Sylfaen"/>
          <w:sz w:val="24"/>
          <w:szCs w:val="24"/>
        </w:rPr>
        <w:t xml:space="preserve">177. В силу пункта 1 статьи 1538 ГК РФ юридические лица, осуществляющие предпринимательскую деятельность (в том числе некоммерческие организации, </w:t>
      </w:r>
      <w:r w:rsidRPr="00447880">
        <w:rPr>
          <w:rFonts w:ascii="Sylfaen" w:hAnsi="Sylfaen"/>
          <w:sz w:val="24"/>
          <w:szCs w:val="24"/>
        </w:rPr>
        <w:lastRenderedPageBreak/>
        <w:t>которым право на осуществление такой деятельности предоставлено в соответствии с законом их учредительными документами), а также индивидуальные предприниматели могут использовать для индивидуализации принадлежащих им торговых, промышленных и других предприятий коммерческие обозначения, не являющиеся фирменными наименованиями и не подлежащие обязательному включению в учредительные документы и ЕГРЮЛ.</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Некоммерческие организации могут быть обладателями права на коммерческое обозначение, если они могут осуществлять приносящую доход деятельность в соответствии с их уставами (пункт 4 статьи 50, пункт 1 статьи 1538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По смыслу статьи 1538 ГК РФ в качестве коммерческих обозначений подлежат охране как словесные, так и изобразительные или комбинированные обозначения.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Исключительное право использования коммерческого обозначения на основании пункта 1 статьи 1539 ГК РФ принадлежит правообладателю, если такое обозначение обладает достаточными различительными признаками и его употребление правообладателем для индивидуализации своего предприятия является известным в пределах определенной территории.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 связи с этим право на коммерческое обозначение не возникает ранее момента начала фактического использования такого обозначения для индивидуализации предприятия (например, магазина, ресторана и так далее).</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Право на коммерческое обозначение охраняется при условии, что употребление обозначения правообладателем для индивидуализации своего предприятия является известным в пределах определенной территории после 31 декабря 2007 года (независимо от того, когда употребление обозначения началось).</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178. По смыслу пункта 2 статьи 1540 ГК РФ исключительное право на коммерческое обозначение прекращается автоматически, если правообладатель не использует это обозначение непрерывно в течение года.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Бремя доказывания использования коммерческого обозначения лежит на правообладателе.</w:t>
      </w:r>
    </w:p>
    <w:p w:rsidR="005422A0" w:rsidRPr="00447880" w:rsidRDefault="005422A0" w:rsidP="005422A0">
      <w:pPr>
        <w:pStyle w:val="ConsPlusNormal"/>
        <w:jc w:val="both"/>
        <w:rPr>
          <w:rFonts w:ascii="Sylfaen" w:hAnsi="Sylfaen"/>
          <w:sz w:val="24"/>
          <w:szCs w:val="24"/>
        </w:rPr>
      </w:pPr>
    </w:p>
    <w:p w:rsidR="005422A0" w:rsidRPr="00447880" w:rsidRDefault="005422A0" w:rsidP="005422A0">
      <w:pPr>
        <w:pStyle w:val="ConsPlusTitle"/>
        <w:jc w:val="center"/>
        <w:outlineLvl w:val="0"/>
        <w:rPr>
          <w:rFonts w:ascii="Sylfaen" w:hAnsi="Sylfaen"/>
          <w:szCs w:val="24"/>
        </w:rPr>
      </w:pPr>
      <w:r w:rsidRPr="00447880">
        <w:rPr>
          <w:rFonts w:ascii="Sylfaen" w:hAnsi="Sylfaen"/>
          <w:szCs w:val="24"/>
        </w:rPr>
        <w:t>Заключительные положения</w:t>
      </w:r>
    </w:p>
    <w:p w:rsidR="005422A0" w:rsidRPr="00447880" w:rsidRDefault="005422A0" w:rsidP="005422A0">
      <w:pPr>
        <w:pStyle w:val="ConsPlusNormal"/>
        <w:jc w:val="both"/>
        <w:rPr>
          <w:rFonts w:ascii="Sylfaen" w:hAnsi="Sylfaen"/>
          <w:sz w:val="24"/>
          <w:szCs w:val="24"/>
        </w:rPr>
      </w:pPr>
    </w:p>
    <w:p w:rsidR="005422A0" w:rsidRPr="00447880" w:rsidRDefault="005422A0" w:rsidP="005422A0">
      <w:pPr>
        <w:pStyle w:val="ConsPlusNormal"/>
        <w:ind w:firstLine="540"/>
        <w:jc w:val="both"/>
        <w:rPr>
          <w:rFonts w:ascii="Sylfaen" w:hAnsi="Sylfaen"/>
          <w:sz w:val="24"/>
          <w:szCs w:val="24"/>
        </w:rPr>
      </w:pPr>
      <w:r w:rsidRPr="00447880">
        <w:rPr>
          <w:rFonts w:ascii="Sylfaen" w:hAnsi="Sylfaen"/>
          <w:sz w:val="24"/>
          <w:szCs w:val="24"/>
        </w:rPr>
        <w:t>179. В связи с принятием настоящего постановления признать не подлежащими применению на территории Российской Федерации: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постановление Пленума Верховного Суда СССР от 15 ноября 1984 года N 22 "О применении судами законодательства, регулирующего отношения, возникающие в связи с открытиями, изобретениями, рационализаторскими предложениями и промышленными образцами";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постановление Пленума Верховного Суда СССР от 18 апреля 1986 года N 8 "О применении судами законодательства при рассмотрении споров, возникающих из </w:t>
      </w:r>
      <w:r w:rsidRPr="00447880">
        <w:rPr>
          <w:rFonts w:ascii="Sylfaen" w:hAnsi="Sylfaen"/>
          <w:sz w:val="24"/>
          <w:szCs w:val="24"/>
        </w:rPr>
        <w:lastRenderedPageBreak/>
        <w:t>авторских правоотношений".</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180. В связи с принятием настоящего постановления признать утратившим силу постановление Пленума Верховного Суда Российской Федерации от 19 июня 2006 года N 15 "О вопросах, возникших у судов при рассмотрении гражданских дел, связанных с применением законодательства об авторском праве и смежных правах".</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181. В связи с принятием настоящего постановления признать не подлежащими применению:</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постановление Пленума Верховного Суда Российской Федерации и Пленума Высшего Арбитражного Суда Российской Федерации от 26 марта 2009 года N 5/29 "О некоторых вопросах, возникших в связи с введением в действие части четвертой Гражданского кодекса Российской Федерации";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пункты 1, 2, 3, 4, абзацы первый и второй пункта 7, пункты 8, 9, 9.1 и 9.2 постановления Пленума Высшего Арбитражного Суда Российской Федерации от 8 октября 2012 года N 60 "О некоторых вопросах, возникших в связи с созданием в системе арбитражных судов Суда по интеллектуальным правам";</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постановление Пленума Высшего Арбитражного Суда Российской Федерации от 18 июля 2014 года N 51 "О некоторых вопросах, возникающих при рассмотрении споров с участием организаций, осуществляющих коллективное управление авторскими и смежными правами".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182. В связи с принятием настоящего постановления внести следующие изменения в постановление Пленума Верховного Суда Российской Федерации от 29 мая 2012 года N 9 "О судебной практике по делам о наследовании":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1) в пункте 84:</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а) дополнить абзацем вторым следующего содержания: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"К наследникам авторов музыкального произведения (с текстом или без текста), использованного в аудиовизуальном произведении, переходит право на вознаграждение за использование их музыкального произведения при публичном исполнении либо сообщении в эфир или по кабелю, в том числе путем ретрансляции, аудиовизуального произведения (пункт 3 статьи 1263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б) абзац второй считать абзацем третьим;</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2) в пункте 85:</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а) абзац первый после слов "со дня открытия наследства" дополнить словами "(за исключением случая, если в течение этого срока он зарегистрируется в качестве индивидуального предпринимателя). До истечения этого срока правовая охрана товарного знака, знака обслуживания по основанию, предусмотренному подпунктом 4 пункта 1 статьи 1514 ГК РФ, не может быть прекращена";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lastRenderedPageBreak/>
        <w:t>б) в абзаце втором исключить слова "на наименование места происхождения товара (пункт 1 статьи 1519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3) пункт 87 изложить в следующей редакции: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"87. Исключительное право на результат интеллектуальной деятельности или на средство индивидуализации, перешедшее к нескольким наследникам, принадлежит им совместно и осуществляется ими согласно пункту 3 статьи 1229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4) пункт 89 изложить в следующей редакции: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"89. При переходе в порядке наследования исключительных прав на произведения науки, литературы и искусства допускается их использование любым из указанных в подпунктах 1 - 11 пункта 2 статьи 1270 ГК РФ способов (независимо от того, совершаются соответствующие действия в целях извлечения прибыли или без такой цели) только с согласия наследника, кроме случаев, когда законом предусмотрена возможность использования произведения без получения согласия автора или иного правообладателя, например в случае свободного воспроизведения произведения в личных целях (статья 1273 ГК РФ), свободного использования произведения в информационных, научных, учебных или культурных целях (статья 1274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5) в пункте 91:</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а) подпункт "б" изложить в следующей редакции: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"б) право на получение патента, право на восстановление действия патента на изобретение, полезную модель или промышленный образец (пункт 2 статьи 1357 и пункт 1 статьи 1400 ГК РФ) и право на получение патента на селекционное достижение (пункт 2 статьи 1420 ГК РФ) наследуются на общих основаниях;";</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б) подпункт "в" изложить в следующей редакции: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 права работника - автора служебного произведения по договору, заключенному им с работодателем, и не полученные автором доходы, а также право на вознаграждение, выплачиваемое автору как обладателю исключительного права на служебное произведение за использование этого произведения работодателем на условиях простой (неисключительной) лицензии, переходят к наследникам автора на общих основаниях (абзацы третий и четвертый пункта 2 и пункт 3 статьи 1295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в) дополнить подпунктами "г" и "д" следующего содержания:</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"г) право на вознаграждение за служебные результаты интеллектуальной деятельности, причитающееся работнику - автору служебного изобретения, служебной полезной модели или служебного промышленного образца, служебного селекционного достижения (пункт 4 статьи 1370 и пункт 5 статьи 1430 ГК РФ), переходит к его наследникам на оставшийся срок действия исключительного права;</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 xml:space="preserve">д) право на вознаграждение за служебную топологию (абзац второй пункта 4 статьи </w:t>
      </w:r>
      <w:r w:rsidRPr="00447880">
        <w:rPr>
          <w:rFonts w:ascii="Sylfaen" w:hAnsi="Sylfaen"/>
          <w:sz w:val="24"/>
          <w:szCs w:val="24"/>
        </w:rPr>
        <w:lastRenderedPageBreak/>
        <w:t>1461 ГК РФ) переходит к наследникам автора на оставшийся срок действия исключительного права. Право на вознаграждение, выплачиваемое автору как обладателю исключительного права на служебную топологию за использование такой топологии работодателем на условиях простой (неисключительной) лицензии (абзац третий пункта 4 статьи 1461 ГК РФ), переходит к наследникам автора на общих основаниях.";</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6) пункт 93 изложить в следующей редакции: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"93. Наследник вправе осуществлять защиту нарушенного исключительного права на произведение любым из способов, перечисленных в статье 12 и пункте 1 статьи 1252 ГК РФ.</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При этом следует учитывать, что наличие договора о передаче полномочий по управлению унаследованным исключительным правом организации по управлению правами на коллективной основе, в том числе заключенного наследодателем, не лишает наследника права самостоятельно обращаться в суд за защитой своих нарушенных или оспариваемых прав.";</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7) пункт 94 изложить в следующей редакции:</w:t>
      </w:r>
    </w:p>
    <w:p w:rsidR="005422A0" w:rsidRPr="00447880" w:rsidRDefault="005422A0" w:rsidP="005422A0">
      <w:pPr>
        <w:pStyle w:val="ConsPlusNormal"/>
        <w:spacing w:before="240"/>
        <w:ind w:firstLine="540"/>
        <w:jc w:val="both"/>
        <w:rPr>
          <w:rFonts w:ascii="Sylfaen" w:hAnsi="Sylfaen"/>
          <w:sz w:val="24"/>
          <w:szCs w:val="24"/>
        </w:rPr>
      </w:pPr>
      <w:r w:rsidRPr="00447880">
        <w:rPr>
          <w:rFonts w:ascii="Sylfaen" w:hAnsi="Sylfaen"/>
          <w:sz w:val="24"/>
          <w:szCs w:val="24"/>
        </w:rPr>
        <w:t>"94. При отсутствии договора о передаче полномочий по управлению правами с аккредитованной организацией, осуществляющей управление правами и сбор вознаграждения в соответствии с пунктом 3 статьи 1244 ГК РФ, наследник вправе в любой момент полностью или частично письменно отказаться от управления этой организацией его правами, даже если наследодатель от такого управления его правами не отказывался.".</w:t>
      </w:r>
    </w:p>
    <w:p w:rsidR="005422A0" w:rsidRPr="00447880" w:rsidRDefault="005422A0" w:rsidP="005422A0">
      <w:pPr>
        <w:pStyle w:val="ConsPlusNormal"/>
        <w:jc w:val="both"/>
        <w:rPr>
          <w:rFonts w:ascii="Sylfaen" w:hAnsi="Sylfaen"/>
          <w:sz w:val="24"/>
          <w:szCs w:val="24"/>
        </w:rPr>
      </w:pPr>
    </w:p>
    <w:p w:rsidR="005422A0" w:rsidRPr="00447880" w:rsidRDefault="005422A0" w:rsidP="005422A0">
      <w:pPr>
        <w:pStyle w:val="ConsPlusNormal"/>
        <w:jc w:val="right"/>
        <w:rPr>
          <w:rFonts w:ascii="Sylfaen" w:hAnsi="Sylfaen"/>
          <w:sz w:val="24"/>
          <w:szCs w:val="24"/>
        </w:rPr>
      </w:pPr>
      <w:r w:rsidRPr="00447880">
        <w:rPr>
          <w:rFonts w:ascii="Sylfaen" w:hAnsi="Sylfaen"/>
          <w:sz w:val="24"/>
          <w:szCs w:val="24"/>
        </w:rPr>
        <w:t>Председатель Верховного Суда</w:t>
      </w:r>
    </w:p>
    <w:p w:rsidR="005422A0" w:rsidRPr="00447880" w:rsidRDefault="005422A0" w:rsidP="005422A0">
      <w:pPr>
        <w:pStyle w:val="ConsPlusNormal"/>
        <w:jc w:val="right"/>
        <w:rPr>
          <w:rFonts w:ascii="Sylfaen" w:hAnsi="Sylfaen"/>
          <w:sz w:val="24"/>
          <w:szCs w:val="24"/>
        </w:rPr>
      </w:pPr>
      <w:r w:rsidRPr="00447880">
        <w:rPr>
          <w:rFonts w:ascii="Sylfaen" w:hAnsi="Sylfaen"/>
          <w:sz w:val="24"/>
          <w:szCs w:val="24"/>
        </w:rPr>
        <w:t>Российской Федерации</w:t>
      </w:r>
    </w:p>
    <w:p w:rsidR="005422A0" w:rsidRPr="00447880" w:rsidRDefault="005422A0" w:rsidP="005422A0">
      <w:pPr>
        <w:pStyle w:val="ConsPlusNormal"/>
        <w:jc w:val="right"/>
        <w:rPr>
          <w:rFonts w:ascii="Sylfaen" w:hAnsi="Sylfaen"/>
          <w:sz w:val="24"/>
          <w:szCs w:val="24"/>
        </w:rPr>
      </w:pPr>
      <w:r w:rsidRPr="00447880">
        <w:rPr>
          <w:rFonts w:ascii="Sylfaen" w:hAnsi="Sylfaen"/>
          <w:sz w:val="24"/>
          <w:szCs w:val="24"/>
        </w:rPr>
        <w:t>В.ЛЕБЕДЕВ</w:t>
      </w:r>
    </w:p>
    <w:p w:rsidR="005422A0" w:rsidRPr="00447880" w:rsidRDefault="005422A0" w:rsidP="005422A0">
      <w:pPr>
        <w:pStyle w:val="ConsPlusNormal"/>
        <w:jc w:val="both"/>
        <w:rPr>
          <w:rFonts w:ascii="Sylfaen" w:hAnsi="Sylfaen"/>
          <w:sz w:val="24"/>
          <w:szCs w:val="24"/>
        </w:rPr>
      </w:pPr>
    </w:p>
    <w:p w:rsidR="005422A0" w:rsidRPr="00447880" w:rsidRDefault="005422A0" w:rsidP="005422A0">
      <w:pPr>
        <w:pStyle w:val="ConsPlusNormal"/>
        <w:jc w:val="right"/>
        <w:rPr>
          <w:rFonts w:ascii="Sylfaen" w:hAnsi="Sylfaen"/>
          <w:sz w:val="24"/>
          <w:szCs w:val="24"/>
        </w:rPr>
      </w:pPr>
      <w:r w:rsidRPr="00447880">
        <w:rPr>
          <w:rFonts w:ascii="Sylfaen" w:hAnsi="Sylfaen"/>
          <w:sz w:val="24"/>
          <w:szCs w:val="24"/>
        </w:rPr>
        <w:t>Секретарь Пленума,</w:t>
      </w:r>
    </w:p>
    <w:p w:rsidR="005422A0" w:rsidRPr="00447880" w:rsidRDefault="005422A0" w:rsidP="005422A0">
      <w:pPr>
        <w:pStyle w:val="ConsPlusNormal"/>
        <w:jc w:val="right"/>
        <w:rPr>
          <w:rFonts w:ascii="Sylfaen" w:hAnsi="Sylfaen"/>
          <w:sz w:val="24"/>
          <w:szCs w:val="24"/>
        </w:rPr>
      </w:pPr>
      <w:r w:rsidRPr="00447880">
        <w:rPr>
          <w:rFonts w:ascii="Sylfaen" w:hAnsi="Sylfaen"/>
          <w:sz w:val="24"/>
          <w:szCs w:val="24"/>
        </w:rPr>
        <w:t>судья Верховного Суда</w:t>
      </w:r>
    </w:p>
    <w:p w:rsidR="005422A0" w:rsidRPr="00447880" w:rsidRDefault="005422A0" w:rsidP="005422A0">
      <w:pPr>
        <w:pStyle w:val="ConsPlusNormal"/>
        <w:jc w:val="right"/>
        <w:rPr>
          <w:rFonts w:ascii="Sylfaen" w:hAnsi="Sylfaen"/>
          <w:sz w:val="24"/>
          <w:szCs w:val="24"/>
        </w:rPr>
      </w:pPr>
      <w:r w:rsidRPr="00447880">
        <w:rPr>
          <w:rFonts w:ascii="Sylfaen" w:hAnsi="Sylfaen"/>
          <w:sz w:val="24"/>
          <w:szCs w:val="24"/>
        </w:rPr>
        <w:t>Российской Федерации</w:t>
      </w:r>
    </w:p>
    <w:p w:rsidR="005422A0" w:rsidRPr="00447880" w:rsidRDefault="005422A0" w:rsidP="005422A0">
      <w:pPr>
        <w:pStyle w:val="ConsPlusNormal"/>
        <w:jc w:val="right"/>
        <w:rPr>
          <w:rFonts w:ascii="Sylfaen" w:hAnsi="Sylfaen"/>
          <w:sz w:val="24"/>
          <w:szCs w:val="24"/>
        </w:rPr>
      </w:pPr>
      <w:r w:rsidRPr="00447880">
        <w:rPr>
          <w:rFonts w:ascii="Sylfaen" w:hAnsi="Sylfaen"/>
          <w:sz w:val="24"/>
          <w:szCs w:val="24"/>
        </w:rPr>
        <w:t>В.МОМОТОВ</w:t>
      </w:r>
    </w:p>
    <w:p w:rsidR="005422A0" w:rsidRPr="00447880" w:rsidRDefault="005422A0" w:rsidP="005422A0">
      <w:pPr>
        <w:pStyle w:val="ConsPlusNormal"/>
        <w:jc w:val="both"/>
        <w:rPr>
          <w:rFonts w:ascii="Sylfaen" w:hAnsi="Sylfaen"/>
          <w:sz w:val="24"/>
          <w:szCs w:val="24"/>
        </w:rPr>
      </w:pPr>
    </w:p>
    <w:p w:rsidR="005422A0" w:rsidRPr="00447880" w:rsidRDefault="005422A0" w:rsidP="005422A0">
      <w:pPr>
        <w:pStyle w:val="ConsPlusNormal"/>
        <w:jc w:val="both"/>
        <w:rPr>
          <w:rFonts w:ascii="Sylfaen" w:hAnsi="Sylfaen"/>
          <w:sz w:val="24"/>
          <w:szCs w:val="24"/>
        </w:rPr>
      </w:pPr>
    </w:p>
    <w:p w:rsidR="005422A0" w:rsidRPr="00447880" w:rsidRDefault="005422A0" w:rsidP="005422A0">
      <w:pPr>
        <w:pStyle w:val="ConsPlusNormal"/>
        <w:pBdr>
          <w:top w:val="single" w:sz="6" w:space="0" w:color="auto"/>
        </w:pBdr>
        <w:spacing w:before="100" w:after="100"/>
        <w:jc w:val="both"/>
        <w:rPr>
          <w:rFonts w:ascii="Sylfaen" w:hAnsi="Sylfaen"/>
          <w:sz w:val="24"/>
          <w:szCs w:val="24"/>
        </w:rPr>
      </w:pPr>
    </w:p>
    <w:p w:rsidR="005422A0" w:rsidRPr="00A623A4" w:rsidRDefault="005422A0" w:rsidP="005422A0">
      <w:pPr>
        <w:pStyle w:val="ConsPlusNormal"/>
        <w:ind w:firstLine="540"/>
        <w:jc w:val="both"/>
        <w:outlineLvl w:val="0"/>
        <w:rPr>
          <w:rStyle w:val="a9"/>
          <w:rFonts w:ascii="Sylfaen" w:hAnsi="Sylfaen" w:cs="Helvetica"/>
          <w:bCs w:val="0"/>
          <w:color w:val="000000"/>
          <w:sz w:val="24"/>
          <w:szCs w:val="24"/>
          <w:shd w:val="clear" w:color="auto" w:fill="FFFFFF"/>
        </w:rPr>
      </w:pPr>
      <w:r w:rsidRPr="00A623A4">
        <w:rPr>
          <w:rStyle w:val="a9"/>
          <w:rFonts w:ascii="Sylfaen" w:hAnsi="Sylfaen" w:cs="Helvetica"/>
          <w:bCs w:val="0"/>
          <w:color w:val="000000"/>
          <w:sz w:val="24"/>
          <w:szCs w:val="24"/>
          <w:shd w:val="clear" w:color="auto" w:fill="FFFFFF"/>
        </w:rPr>
        <w:t>Не каждое должностное лицо может обжаловать решение по делу об административном правонарушении.</w:t>
      </w:r>
    </w:p>
    <w:p w:rsidR="005422A0" w:rsidRPr="00A623A4" w:rsidRDefault="005422A0" w:rsidP="005422A0">
      <w:pPr>
        <w:pStyle w:val="ConsPlusNormal"/>
        <w:ind w:firstLine="540"/>
        <w:jc w:val="both"/>
        <w:outlineLvl w:val="0"/>
        <w:rPr>
          <w:rStyle w:val="a9"/>
          <w:rFonts w:ascii="Sylfaen" w:hAnsi="Sylfaen" w:cs="Helvetica"/>
          <w:bCs w:val="0"/>
          <w:color w:val="000000"/>
          <w:sz w:val="24"/>
          <w:szCs w:val="24"/>
          <w:shd w:val="clear" w:color="auto" w:fill="FFFFFF"/>
        </w:rPr>
      </w:pPr>
    </w:p>
    <w:p w:rsidR="005422A0" w:rsidRPr="00A623A4" w:rsidRDefault="005422A0" w:rsidP="005422A0">
      <w:pPr>
        <w:pStyle w:val="ConsPlusNormal"/>
        <w:ind w:firstLine="540"/>
        <w:jc w:val="both"/>
        <w:outlineLvl w:val="0"/>
        <w:rPr>
          <w:rFonts w:ascii="Sylfaen" w:hAnsi="Sylfaen"/>
          <w:sz w:val="24"/>
          <w:szCs w:val="24"/>
        </w:rPr>
      </w:pPr>
    </w:p>
    <w:p w:rsidR="005422A0" w:rsidRPr="00A623A4" w:rsidRDefault="005422A0" w:rsidP="005422A0">
      <w:pPr>
        <w:pStyle w:val="ConsPlusTitle"/>
        <w:jc w:val="center"/>
        <w:rPr>
          <w:rFonts w:ascii="Sylfaen" w:hAnsi="Sylfaen"/>
          <w:szCs w:val="24"/>
        </w:rPr>
      </w:pPr>
      <w:r w:rsidRPr="00A623A4">
        <w:rPr>
          <w:rFonts w:ascii="Sylfaen" w:hAnsi="Sylfaen"/>
          <w:szCs w:val="24"/>
        </w:rPr>
        <w:t>ВЕРХОВНЫЙ СУД РОССИЙСКОЙ ФЕДЕРАЦИИ</w:t>
      </w:r>
    </w:p>
    <w:p w:rsidR="005422A0" w:rsidRPr="00A623A4" w:rsidRDefault="005422A0" w:rsidP="005422A0">
      <w:pPr>
        <w:pStyle w:val="ConsPlusTitle"/>
        <w:jc w:val="center"/>
        <w:rPr>
          <w:rFonts w:ascii="Sylfaen" w:hAnsi="Sylfaen"/>
          <w:szCs w:val="24"/>
        </w:rPr>
      </w:pPr>
    </w:p>
    <w:p w:rsidR="005422A0" w:rsidRPr="00A623A4" w:rsidRDefault="005422A0" w:rsidP="005422A0">
      <w:pPr>
        <w:pStyle w:val="ConsPlusTitle"/>
        <w:jc w:val="center"/>
        <w:rPr>
          <w:rFonts w:ascii="Sylfaen" w:hAnsi="Sylfaen"/>
          <w:szCs w:val="24"/>
        </w:rPr>
      </w:pPr>
      <w:r w:rsidRPr="00A623A4">
        <w:rPr>
          <w:rFonts w:ascii="Sylfaen" w:hAnsi="Sylfaen"/>
          <w:szCs w:val="24"/>
        </w:rPr>
        <w:t>ПОСТАНОВЛЕНИЕ</w:t>
      </w:r>
    </w:p>
    <w:p w:rsidR="005422A0" w:rsidRPr="00A623A4" w:rsidRDefault="005422A0" w:rsidP="005422A0">
      <w:pPr>
        <w:pStyle w:val="ConsPlusTitle"/>
        <w:jc w:val="center"/>
        <w:rPr>
          <w:rFonts w:ascii="Sylfaen" w:hAnsi="Sylfaen"/>
          <w:szCs w:val="24"/>
        </w:rPr>
      </w:pPr>
      <w:bookmarkStart w:id="14" w:name="_Hlk11927690"/>
      <w:r w:rsidRPr="00A623A4">
        <w:rPr>
          <w:rFonts w:ascii="Sylfaen" w:hAnsi="Sylfaen"/>
          <w:szCs w:val="24"/>
        </w:rPr>
        <w:lastRenderedPageBreak/>
        <w:t>от 28 марта 2019 г. N 127-АД19-1</w:t>
      </w:r>
      <w:bookmarkEnd w:id="14"/>
    </w:p>
    <w:p w:rsidR="005422A0" w:rsidRPr="00A623A4" w:rsidRDefault="005422A0" w:rsidP="005422A0">
      <w:pPr>
        <w:pStyle w:val="ConsPlusNormal"/>
        <w:ind w:firstLine="540"/>
        <w:jc w:val="both"/>
        <w:rPr>
          <w:rFonts w:ascii="Sylfaen" w:hAnsi="Sylfaen"/>
          <w:sz w:val="24"/>
          <w:szCs w:val="24"/>
        </w:rPr>
      </w:pPr>
    </w:p>
    <w:p w:rsidR="005422A0" w:rsidRPr="00A623A4" w:rsidRDefault="005422A0" w:rsidP="005422A0">
      <w:pPr>
        <w:pStyle w:val="ConsPlusNormal"/>
        <w:ind w:firstLine="540"/>
        <w:jc w:val="both"/>
        <w:rPr>
          <w:rFonts w:ascii="Sylfaen" w:hAnsi="Sylfaen"/>
          <w:sz w:val="24"/>
          <w:szCs w:val="24"/>
        </w:rPr>
      </w:pPr>
      <w:r w:rsidRPr="00A623A4">
        <w:rPr>
          <w:rFonts w:ascii="Sylfaen" w:hAnsi="Sylfaen"/>
          <w:sz w:val="24"/>
          <w:szCs w:val="24"/>
        </w:rPr>
        <w:t xml:space="preserve">Судья Верховного Суда Российской Федерации Меркулов В.П., рассмотрев жалобу </w:t>
      </w:r>
      <w:proofErr w:type="spellStart"/>
      <w:r w:rsidRPr="00A623A4">
        <w:rPr>
          <w:rFonts w:ascii="Sylfaen" w:hAnsi="Sylfaen"/>
          <w:sz w:val="24"/>
          <w:szCs w:val="24"/>
        </w:rPr>
        <w:t>Балкового</w:t>
      </w:r>
      <w:proofErr w:type="spellEnd"/>
      <w:r w:rsidRPr="00A623A4">
        <w:rPr>
          <w:rFonts w:ascii="Sylfaen" w:hAnsi="Sylfaen"/>
          <w:sz w:val="24"/>
          <w:szCs w:val="24"/>
        </w:rPr>
        <w:t xml:space="preserve"> Алексея Анатольевича на постановление заместителя председателя Верховного Суда Республики Крым от 15 марта 2018 г., определение судьи Верховного Суда Республики Крым от 26 марта 2018 г. и определение судьи Верховного Суда Республики Крым от 30 мая 2018 г., вынесенные в отношении </w:t>
      </w:r>
      <w:proofErr w:type="spellStart"/>
      <w:r w:rsidRPr="00A623A4">
        <w:rPr>
          <w:rFonts w:ascii="Sylfaen" w:hAnsi="Sylfaen"/>
          <w:sz w:val="24"/>
          <w:szCs w:val="24"/>
        </w:rPr>
        <w:t>Балкового</w:t>
      </w:r>
      <w:proofErr w:type="spellEnd"/>
      <w:r w:rsidRPr="00A623A4">
        <w:rPr>
          <w:rFonts w:ascii="Sylfaen" w:hAnsi="Sylfaen"/>
          <w:sz w:val="24"/>
          <w:szCs w:val="24"/>
        </w:rPr>
        <w:t xml:space="preserve"> Алексея Анатольевича по делу об административном правонарушении, предусмотренном частью 1 статьи 12.26 Кодекса Российской Федерации об административных правонарушениях,</w:t>
      </w:r>
    </w:p>
    <w:p w:rsidR="005422A0" w:rsidRPr="00A623A4" w:rsidRDefault="005422A0" w:rsidP="005422A0">
      <w:pPr>
        <w:pStyle w:val="ConsPlusNormal"/>
        <w:jc w:val="center"/>
        <w:rPr>
          <w:rFonts w:ascii="Sylfaen" w:hAnsi="Sylfaen"/>
          <w:sz w:val="24"/>
          <w:szCs w:val="24"/>
        </w:rPr>
      </w:pPr>
    </w:p>
    <w:p w:rsidR="005422A0" w:rsidRPr="00A623A4" w:rsidRDefault="005422A0" w:rsidP="005422A0">
      <w:pPr>
        <w:pStyle w:val="ConsPlusNormal"/>
        <w:jc w:val="center"/>
        <w:rPr>
          <w:rFonts w:ascii="Sylfaen" w:hAnsi="Sylfaen"/>
          <w:sz w:val="24"/>
          <w:szCs w:val="24"/>
        </w:rPr>
      </w:pPr>
      <w:r w:rsidRPr="00A623A4">
        <w:rPr>
          <w:rFonts w:ascii="Sylfaen" w:hAnsi="Sylfaen"/>
          <w:sz w:val="24"/>
          <w:szCs w:val="24"/>
        </w:rPr>
        <w:t>установил:</w:t>
      </w:r>
    </w:p>
    <w:p w:rsidR="005422A0" w:rsidRPr="00A623A4" w:rsidRDefault="005422A0" w:rsidP="005422A0">
      <w:pPr>
        <w:pStyle w:val="ConsPlusNormal"/>
        <w:jc w:val="center"/>
        <w:rPr>
          <w:rFonts w:ascii="Sylfaen" w:hAnsi="Sylfaen"/>
          <w:sz w:val="24"/>
          <w:szCs w:val="24"/>
        </w:rPr>
      </w:pPr>
    </w:p>
    <w:p w:rsidR="005422A0" w:rsidRPr="00A623A4" w:rsidRDefault="005422A0" w:rsidP="005422A0">
      <w:pPr>
        <w:pStyle w:val="ConsPlusNormal"/>
        <w:ind w:firstLine="540"/>
        <w:jc w:val="both"/>
        <w:rPr>
          <w:rFonts w:ascii="Sylfaen" w:hAnsi="Sylfaen"/>
          <w:sz w:val="24"/>
          <w:szCs w:val="24"/>
        </w:rPr>
      </w:pPr>
      <w:r w:rsidRPr="00A623A4">
        <w:rPr>
          <w:rFonts w:ascii="Sylfaen" w:hAnsi="Sylfaen"/>
          <w:sz w:val="24"/>
          <w:szCs w:val="24"/>
        </w:rPr>
        <w:t xml:space="preserve">8 октября 2014 г. инспектором ДПС ОГИБДД ОМВД России по Юрьев-Польскому району в отношении </w:t>
      </w:r>
      <w:proofErr w:type="spellStart"/>
      <w:r w:rsidRPr="00A623A4">
        <w:rPr>
          <w:rFonts w:ascii="Sylfaen" w:hAnsi="Sylfaen"/>
          <w:sz w:val="24"/>
          <w:szCs w:val="24"/>
        </w:rPr>
        <w:t>Балкового</w:t>
      </w:r>
      <w:proofErr w:type="spellEnd"/>
      <w:r w:rsidRPr="00A623A4">
        <w:rPr>
          <w:rFonts w:ascii="Sylfaen" w:hAnsi="Sylfaen"/>
          <w:sz w:val="24"/>
          <w:szCs w:val="24"/>
        </w:rPr>
        <w:t xml:space="preserve"> А.А. составлен протокол N 33 АБ 0007218 об административном правонарушении, предусмотренном частью 1 статьи 12.26 Кодекса Российской Федерации об административных правонарушениях, согласно которому 8 октября 2014 г. в 11 часов 05 минут на 14 км + 700 м автодороги Черноморское - Воинка в с. Межводное Черноморского района Республики Крым </w:t>
      </w:r>
      <w:proofErr w:type="spellStart"/>
      <w:r w:rsidRPr="00A623A4">
        <w:rPr>
          <w:rFonts w:ascii="Sylfaen" w:hAnsi="Sylfaen"/>
          <w:sz w:val="24"/>
          <w:szCs w:val="24"/>
        </w:rPr>
        <w:t>Балковой</w:t>
      </w:r>
      <w:proofErr w:type="spellEnd"/>
      <w:r w:rsidRPr="00A623A4">
        <w:rPr>
          <w:rFonts w:ascii="Sylfaen" w:hAnsi="Sylfaen"/>
          <w:sz w:val="24"/>
          <w:szCs w:val="24"/>
        </w:rPr>
        <w:t xml:space="preserve"> А.А. управлял транспортным средством с признаками опьянения: запах алкоголя изо рта, покраснение кожных покровов, в присутствии понятых отказался от прохождения освидетельствования на состояние алкогольного опьянения, после чего в нарушение пункта 2.3.2 Правил дорожного движения, утвержденных постановлением Правительства Российской Федерации от 23 октября 1993 г. N 1090, не выполнил законное требование сотрудника полиции о прохождении медицинского освидетельствования на состояние опьянения (</w:t>
      </w:r>
      <w:proofErr w:type="spellStart"/>
      <w:r w:rsidRPr="00A623A4">
        <w:rPr>
          <w:rFonts w:ascii="Sylfaen" w:hAnsi="Sylfaen"/>
          <w:sz w:val="24"/>
          <w:szCs w:val="24"/>
        </w:rPr>
        <w:t>л.д</w:t>
      </w:r>
      <w:proofErr w:type="spellEnd"/>
      <w:r w:rsidRPr="00A623A4">
        <w:rPr>
          <w:rFonts w:ascii="Sylfaen" w:hAnsi="Sylfaen"/>
          <w:sz w:val="24"/>
          <w:szCs w:val="24"/>
        </w:rPr>
        <w:t>. 1).</w:t>
      </w:r>
    </w:p>
    <w:p w:rsidR="005422A0" w:rsidRPr="00A623A4" w:rsidRDefault="005422A0" w:rsidP="005422A0">
      <w:pPr>
        <w:pStyle w:val="ConsPlusNormal"/>
        <w:spacing w:before="240"/>
        <w:ind w:firstLine="540"/>
        <w:jc w:val="both"/>
        <w:rPr>
          <w:rFonts w:ascii="Sylfaen" w:hAnsi="Sylfaen"/>
          <w:sz w:val="24"/>
          <w:szCs w:val="24"/>
        </w:rPr>
      </w:pPr>
      <w:r w:rsidRPr="00A623A4">
        <w:rPr>
          <w:rFonts w:ascii="Sylfaen" w:hAnsi="Sylfaen"/>
          <w:sz w:val="24"/>
          <w:szCs w:val="24"/>
        </w:rPr>
        <w:t xml:space="preserve">Постановлением судьи Черноморского районного суда Республики Крым от 16 октября 2014 г. </w:t>
      </w:r>
      <w:proofErr w:type="spellStart"/>
      <w:r w:rsidRPr="00A623A4">
        <w:rPr>
          <w:rFonts w:ascii="Sylfaen" w:hAnsi="Sylfaen"/>
          <w:sz w:val="24"/>
          <w:szCs w:val="24"/>
        </w:rPr>
        <w:t>Балковой</w:t>
      </w:r>
      <w:proofErr w:type="spellEnd"/>
      <w:r w:rsidRPr="00A623A4">
        <w:rPr>
          <w:rFonts w:ascii="Sylfaen" w:hAnsi="Sylfaen"/>
          <w:sz w:val="24"/>
          <w:szCs w:val="24"/>
        </w:rPr>
        <w:t xml:space="preserve"> А.А. признан виновным в совершении административного правонарушения, предусмотренного частью 1 статьи 12.26 Кодекса Российской Федерации об административных правонарушениях, и подвергнут административному наказанию в виде административного штрафа в размере 30 000 рублей с лишением права управления транспортными средствами сроком на 1 год 6 месяцев (</w:t>
      </w:r>
      <w:proofErr w:type="spellStart"/>
      <w:r w:rsidRPr="00A623A4">
        <w:rPr>
          <w:rFonts w:ascii="Sylfaen" w:hAnsi="Sylfaen"/>
          <w:sz w:val="24"/>
          <w:szCs w:val="24"/>
        </w:rPr>
        <w:t>л.д</w:t>
      </w:r>
      <w:proofErr w:type="spellEnd"/>
      <w:r w:rsidRPr="00A623A4">
        <w:rPr>
          <w:rFonts w:ascii="Sylfaen" w:hAnsi="Sylfaen"/>
          <w:sz w:val="24"/>
          <w:szCs w:val="24"/>
        </w:rPr>
        <w:t>. 10).</w:t>
      </w:r>
    </w:p>
    <w:p w:rsidR="005422A0" w:rsidRPr="00A623A4" w:rsidRDefault="005422A0" w:rsidP="005422A0">
      <w:pPr>
        <w:pStyle w:val="ConsPlusNormal"/>
        <w:spacing w:before="240"/>
        <w:ind w:firstLine="540"/>
        <w:jc w:val="both"/>
        <w:rPr>
          <w:rFonts w:ascii="Sylfaen" w:hAnsi="Sylfaen"/>
          <w:sz w:val="24"/>
          <w:szCs w:val="24"/>
        </w:rPr>
      </w:pPr>
      <w:r w:rsidRPr="00A623A4">
        <w:rPr>
          <w:rFonts w:ascii="Sylfaen" w:hAnsi="Sylfaen"/>
          <w:sz w:val="24"/>
          <w:szCs w:val="24"/>
        </w:rPr>
        <w:t xml:space="preserve">Не согласившись с данным постановлением судьи районного суда, </w:t>
      </w:r>
      <w:proofErr w:type="spellStart"/>
      <w:r w:rsidRPr="00A623A4">
        <w:rPr>
          <w:rFonts w:ascii="Sylfaen" w:hAnsi="Sylfaen"/>
          <w:sz w:val="24"/>
          <w:szCs w:val="24"/>
        </w:rPr>
        <w:t>Балковой</w:t>
      </w:r>
      <w:proofErr w:type="spellEnd"/>
      <w:r w:rsidRPr="00A623A4">
        <w:rPr>
          <w:rFonts w:ascii="Sylfaen" w:hAnsi="Sylfaen"/>
          <w:sz w:val="24"/>
          <w:szCs w:val="24"/>
        </w:rPr>
        <w:t xml:space="preserve"> А.А. обжаловал его в Верховный Суд Республики Крым (</w:t>
      </w:r>
      <w:proofErr w:type="spellStart"/>
      <w:r w:rsidRPr="00A623A4">
        <w:rPr>
          <w:rFonts w:ascii="Sylfaen" w:hAnsi="Sylfaen"/>
          <w:sz w:val="24"/>
          <w:szCs w:val="24"/>
        </w:rPr>
        <w:t>л.д</w:t>
      </w:r>
      <w:proofErr w:type="spellEnd"/>
      <w:r w:rsidRPr="00A623A4">
        <w:rPr>
          <w:rFonts w:ascii="Sylfaen" w:hAnsi="Sylfaen"/>
          <w:sz w:val="24"/>
          <w:szCs w:val="24"/>
        </w:rPr>
        <w:t>. 20 - 21).</w:t>
      </w:r>
    </w:p>
    <w:p w:rsidR="005422A0" w:rsidRPr="00A623A4" w:rsidRDefault="005422A0" w:rsidP="005422A0">
      <w:pPr>
        <w:pStyle w:val="ConsPlusNormal"/>
        <w:spacing w:before="240"/>
        <w:ind w:firstLine="540"/>
        <w:jc w:val="both"/>
        <w:rPr>
          <w:rFonts w:ascii="Sylfaen" w:hAnsi="Sylfaen"/>
          <w:sz w:val="24"/>
          <w:szCs w:val="24"/>
        </w:rPr>
      </w:pPr>
      <w:r w:rsidRPr="00A623A4">
        <w:rPr>
          <w:rFonts w:ascii="Sylfaen" w:hAnsi="Sylfaen"/>
          <w:sz w:val="24"/>
          <w:szCs w:val="24"/>
        </w:rPr>
        <w:t>Решением судьи Верховного Суда Республики Крым от 18 декабря 2017 г. постановление судьи Черноморского районного суда Республики Крым от 16 октября 2014 г. отменено, производство по делу прекращено на основании пункта 6 части 1 статьи 24.5 Кодекса Российской Федерации об административных правонарушениях (</w:t>
      </w:r>
      <w:proofErr w:type="spellStart"/>
      <w:r w:rsidRPr="00A623A4">
        <w:rPr>
          <w:rFonts w:ascii="Sylfaen" w:hAnsi="Sylfaen"/>
          <w:sz w:val="24"/>
          <w:szCs w:val="24"/>
        </w:rPr>
        <w:t>л.д</w:t>
      </w:r>
      <w:proofErr w:type="spellEnd"/>
      <w:r w:rsidRPr="00A623A4">
        <w:rPr>
          <w:rFonts w:ascii="Sylfaen" w:hAnsi="Sylfaen"/>
          <w:sz w:val="24"/>
          <w:szCs w:val="24"/>
        </w:rPr>
        <w:t>. 32 - 35).</w:t>
      </w:r>
    </w:p>
    <w:p w:rsidR="005422A0" w:rsidRPr="00A623A4" w:rsidRDefault="005422A0" w:rsidP="005422A0">
      <w:pPr>
        <w:pStyle w:val="ConsPlusNormal"/>
        <w:spacing w:before="240"/>
        <w:ind w:firstLine="540"/>
        <w:jc w:val="both"/>
        <w:rPr>
          <w:rFonts w:ascii="Sylfaen" w:hAnsi="Sylfaen"/>
          <w:sz w:val="24"/>
          <w:szCs w:val="24"/>
        </w:rPr>
      </w:pPr>
      <w:r w:rsidRPr="00A623A4">
        <w:rPr>
          <w:rFonts w:ascii="Sylfaen" w:hAnsi="Sylfaen"/>
          <w:sz w:val="24"/>
          <w:szCs w:val="24"/>
        </w:rPr>
        <w:t>На указанное решение инспектором по ИАЗ ОГИБДД ОМВД России по Черноморскому району Второвым В.В. подана жалоба в Верховный Суд Республики Крым в порядке, предусмотренном статьями 30.12 - 30.14 Кодекса Российской Федерации об административных правонарушениях (</w:t>
      </w:r>
      <w:proofErr w:type="spellStart"/>
      <w:r w:rsidRPr="00A623A4">
        <w:rPr>
          <w:rFonts w:ascii="Sylfaen" w:hAnsi="Sylfaen"/>
          <w:sz w:val="24"/>
          <w:szCs w:val="24"/>
        </w:rPr>
        <w:t>л.д</w:t>
      </w:r>
      <w:proofErr w:type="spellEnd"/>
      <w:r w:rsidRPr="00A623A4">
        <w:rPr>
          <w:rFonts w:ascii="Sylfaen" w:hAnsi="Sylfaen"/>
          <w:sz w:val="24"/>
          <w:szCs w:val="24"/>
        </w:rPr>
        <w:t>. 43 - 50).</w:t>
      </w:r>
    </w:p>
    <w:p w:rsidR="005422A0" w:rsidRPr="00A623A4" w:rsidRDefault="005422A0" w:rsidP="005422A0">
      <w:pPr>
        <w:pStyle w:val="ConsPlusNormal"/>
        <w:spacing w:before="240"/>
        <w:ind w:firstLine="540"/>
        <w:jc w:val="both"/>
        <w:rPr>
          <w:rFonts w:ascii="Sylfaen" w:hAnsi="Sylfaen"/>
          <w:sz w:val="24"/>
          <w:szCs w:val="24"/>
        </w:rPr>
      </w:pPr>
      <w:r w:rsidRPr="00A623A4">
        <w:rPr>
          <w:rFonts w:ascii="Sylfaen" w:hAnsi="Sylfaen"/>
          <w:sz w:val="24"/>
          <w:szCs w:val="24"/>
        </w:rPr>
        <w:lastRenderedPageBreak/>
        <w:t>Постановлением заместителя председателя Верховного Суда Республики Крым от 15 марта 2018 г. решение судьи Верховного Суда Республики Крым от 18 декабря 2017 г. отменено, дело возвращено в тот же суд на новое рассмотрение (</w:t>
      </w:r>
      <w:proofErr w:type="spellStart"/>
      <w:r w:rsidRPr="00A623A4">
        <w:rPr>
          <w:rFonts w:ascii="Sylfaen" w:hAnsi="Sylfaen"/>
          <w:sz w:val="24"/>
          <w:szCs w:val="24"/>
        </w:rPr>
        <w:t>л.д</w:t>
      </w:r>
      <w:proofErr w:type="spellEnd"/>
      <w:r w:rsidRPr="00A623A4">
        <w:rPr>
          <w:rFonts w:ascii="Sylfaen" w:hAnsi="Sylfaen"/>
          <w:sz w:val="24"/>
          <w:szCs w:val="24"/>
        </w:rPr>
        <w:t>. 63 - 64).</w:t>
      </w:r>
    </w:p>
    <w:p w:rsidR="005422A0" w:rsidRPr="00A623A4" w:rsidRDefault="005422A0" w:rsidP="005422A0">
      <w:pPr>
        <w:pStyle w:val="ConsPlusNormal"/>
        <w:spacing w:before="240"/>
        <w:ind w:firstLine="540"/>
        <w:jc w:val="both"/>
        <w:rPr>
          <w:rFonts w:ascii="Sylfaen" w:hAnsi="Sylfaen"/>
          <w:sz w:val="24"/>
          <w:szCs w:val="24"/>
        </w:rPr>
      </w:pPr>
      <w:r w:rsidRPr="00A623A4">
        <w:rPr>
          <w:rFonts w:ascii="Sylfaen" w:hAnsi="Sylfaen"/>
          <w:sz w:val="24"/>
          <w:szCs w:val="24"/>
        </w:rPr>
        <w:t xml:space="preserve">Получив дело по жалобе </w:t>
      </w:r>
      <w:proofErr w:type="spellStart"/>
      <w:r w:rsidRPr="00A623A4">
        <w:rPr>
          <w:rFonts w:ascii="Sylfaen" w:hAnsi="Sylfaen"/>
          <w:sz w:val="24"/>
          <w:szCs w:val="24"/>
        </w:rPr>
        <w:t>Балкового</w:t>
      </w:r>
      <w:proofErr w:type="spellEnd"/>
      <w:r w:rsidRPr="00A623A4">
        <w:rPr>
          <w:rFonts w:ascii="Sylfaen" w:hAnsi="Sylfaen"/>
          <w:sz w:val="24"/>
          <w:szCs w:val="24"/>
        </w:rPr>
        <w:t xml:space="preserve"> А.А. на постановление судьи Черноморского районного суда Республики Крым от 16 октября 2014 г. на новое рассмотрение, судья Верховного Суда Республики Крым определением от 26 марта 2018 г. возвратил данную жалобу заявителю без рассмотрения (</w:t>
      </w:r>
      <w:proofErr w:type="spellStart"/>
      <w:r w:rsidRPr="00A623A4">
        <w:rPr>
          <w:rFonts w:ascii="Sylfaen" w:hAnsi="Sylfaen"/>
          <w:sz w:val="24"/>
          <w:szCs w:val="24"/>
        </w:rPr>
        <w:t>л.д</w:t>
      </w:r>
      <w:proofErr w:type="spellEnd"/>
      <w:r w:rsidRPr="00A623A4">
        <w:rPr>
          <w:rFonts w:ascii="Sylfaen" w:hAnsi="Sylfaen"/>
          <w:sz w:val="24"/>
          <w:szCs w:val="24"/>
        </w:rPr>
        <w:t>. 67 - 69).</w:t>
      </w:r>
    </w:p>
    <w:p w:rsidR="005422A0" w:rsidRPr="00A623A4" w:rsidRDefault="005422A0" w:rsidP="005422A0">
      <w:pPr>
        <w:pStyle w:val="ConsPlusNormal"/>
        <w:spacing w:before="240"/>
        <w:ind w:firstLine="540"/>
        <w:jc w:val="both"/>
        <w:rPr>
          <w:rFonts w:ascii="Sylfaen" w:hAnsi="Sylfaen"/>
          <w:sz w:val="24"/>
          <w:szCs w:val="24"/>
        </w:rPr>
      </w:pPr>
      <w:r w:rsidRPr="00A623A4">
        <w:rPr>
          <w:rFonts w:ascii="Sylfaen" w:hAnsi="Sylfaen"/>
          <w:sz w:val="24"/>
          <w:szCs w:val="24"/>
        </w:rPr>
        <w:t xml:space="preserve">Определением Верховного Суда Республики Крым от 30 мая 2018 г. отказано в удовлетворении ходатайства </w:t>
      </w:r>
      <w:proofErr w:type="spellStart"/>
      <w:r w:rsidRPr="00A623A4">
        <w:rPr>
          <w:rFonts w:ascii="Sylfaen" w:hAnsi="Sylfaen"/>
          <w:sz w:val="24"/>
          <w:szCs w:val="24"/>
        </w:rPr>
        <w:t>Балкового</w:t>
      </w:r>
      <w:proofErr w:type="spellEnd"/>
      <w:r w:rsidRPr="00A623A4">
        <w:rPr>
          <w:rFonts w:ascii="Sylfaen" w:hAnsi="Sylfaen"/>
          <w:sz w:val="24"/>
          <w:szCs w:val="24"/>
        </w:rPr>
        <w:t xml:space="preserve"> А.А. о восстановлении срока обжалования указанного постановления судьи районного суда (</w:t>
      </w:r>
      <w:proofErr w:type="spellStart"/>
      <w:r w:rsidRPr="00A623A4">
        <w:rPr>
          <w:rFonts w:ascii="Sylfaen" w:hAnsi="Sylfaen"/>
          <w:sz w:val="24"/>
          <w:szCs w:val="24"/>
        </w:rPr>
        <w:t>л.д</w:t>
      </w:r>
      <w:proofErr w:type="spellEnd"/>
      <w:r w:rsidRPr="00A623A4">
        <w:rPr>
          <w:rFonts w:ascii="Sylfaen" w:hAnsi="Sylfaen"/>
          <w:sz w:val="24"/>
          <w:szCs w:val="24"/>
        </w:rPr>
        <w:t>. 110 - 113).</w:t>
      </w:r>
    </w:p>
    <w:p w:rsidR="005422A0" w:rsidRPr="00A623A4" w:rsidRDefault="005422A0" w:rsidP="005422A0">
      <w:pPr>
        <w:pStyle w:val="ConsPlusNormal"/>
        <w:spacing w:before="240"/>
        <w:ind w:firstLine="540"/>
        <w:jc w:val="both"/>
        <w:rPr>
          <w:rFonts w:ascii="Sylfaen" w:hAnsi="Sylfaen"/>
          <w:sz w:val="24"/>
          <w:szCs w:val="24"/>
        </w:rPr>
      </w:pPr>
      <w:r w:rsidRPr="00A623A4">
        <w:rPr>
          <w:rFonts w:ascii="Sylfaen" w:hAnsi="Sylfaen"/>
          <w:sz w:val="24"/>
          <w:szCs w:val="24"/>
        </w:rPr>
        <w:t xml:space="preserve">В жалобе, поданной в Верховный Суд Российской Федерации, </w:t>
      </w:r>
      <w:proofErr w:type="spellStart"/>
      <w:r w:rsidRPr="00A623A4">
        <w:rPr>
          <w:rFonts w:ascii="Sylfaen" w:hAnsi="Sylfaen"/>
          <w:sz w:val="24"/>
          <w:szCs w:val="24"/>
        </w:rPr>
        <w:t>Балковой</w:t>
      </w:r>
      <w:proofErr w:type="spellEnd"/>
      <w:r w:rsidRPr="00A623A4">
        <w:rPr>
          <w:rFonts w:ascii="Sylfaen" w:hAnsi="Sylfaen"/>
          <w:sz w:val="24"/>
          <w:szCs w:val="24"/>
        </w:rPr>
        <w:t xml:space="preserve"> А.А. просит отменить постановление заместителя председателя Верховного Суда Республики Крым от 15 марта 2018 г., а также ставит вопрос об отмене определения судьи Верховного Суда Республики Крым от 26 марта 2018 г. и определения судьи Верховного Суда Республики Крым от 30 мая 2018 г., вынесенных в отношении его по настоящему делу об административном правонарушении.</w:t>
      </w:r>
    </w:p>
    <w:p w:rsidR="005422A0" w:rsidRPr="00A623A4" w:rsidRDefault="005422A0" w:rsidP="005422A0">
      <w:pPr>
        <w:pStyle w:val="ConsPlusNormal"/>
        <w:spacing w:before="240"/>
        <w:ind w:firstLine="540"/>
        <w:jc w:val="both"/>
        <w:rPr>
          <w:rFonts w:ascii="Sylfaen" w:hAnsi="Sylfaen"/>
          <w:sz w:val="24"/>
          <w:szCs w:val="24"/>
        </w:rPr>
      </w:pPr>
      <w:r w:rsidRPr="00A623A4">
        <w:rPr>
          <w:rFonts w:ascii="Sylfaen" w:hAnsi="Sylfaen"/>
          <w:sz w:val="24"/>
          <w:szCs w:val="24"/>
        </w:rPr>
        <w:t>В соответствии с частью 2 статьи 30.16 Кодекса Российской Федерации об административных правонарушениях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5422A0" w:rsidRPr="00A623A4" w:rsidRDefault="005422A0" w:rsidP="005422A0">
      <w:pPr>
        <w:pStyle w:val="ConsPlusNormal"/>
        <w:spacing w:before="240"/>
        <w:ind w:firstLine="540"/>
        <w:jc w:val="both"/>
        <w:rPr>
          <w:rFonts w:ascii="Sylfaen" w:hAnsi="Sylfaen"/>
          <w:sz w:val="24"/>
          <w:szCs w:val="24"/>
        </w:rPr>
      </w:pPr>
      <w:r w:rsidRPr="00A623A4">
        <w:rPr>
          <w:rFonts w:ascii="Sylfaen" w:hAnsi="Sylfaen"/>
          <w:sz w:val="24"/>
          <w:szCs w:val="24"/>
        </w:rPr>
        <w:t>Изучив с учетом положений указанной нормы материалы дела об административном правонарушении и доводы жалобы заявителя, прихожу к следующим выводам.</w:t>
      </w:r>
    </w:p>
    <w:p w:rsidR="005422A0" w:rsidRPr="00A623A4" w:rsidRDefault="005422A0" w:rsidP="005422A0">
      <w:pPr>
        <w:pStyle w:val="ConsPlusNormal"/>
        <w:spacing w:before="240"/>
        <w:ind w:firstLine="540"/>
        <w:jc w:val="both"/>
        <w:rPr>
          <w:rFonts w:ascii="Sylfaen" w:hAnsi="Sylfaen"/>
          <w:sz w:val="24"/>
          <w:szCs w:val="24"/>
        </w:rPr>
      </w:pPr>
      <w:r w:rsidRPr="00A623A4">
        <w:rPr>
          <w:rFonts w:ascii="Sylfaen" w:hAnsi="Sylfaen"/>
          <w:sz w:val="24"/>
          <w:szCs w:val="24"/>
        </w:rPr>
        <w:t>Кодекс Российской Федерации об административных правонарушениях предусматривает исчерпывающий перечень лиц, которым предоставлено право обжалования состоявшихся по делу об административном правонарушении постановлений и решений. Такие лица поименованы в части 1 статьи 30.1, части 1.1 статьи 30.1, частях 5, 6 статьи 30.9, частях 1, 4, 5 статьи 30.12 Кодекса Российской Федерации об административных правонарушениях. Также в соответствии со статьей 30.10, частью 2 статьи 30.12 Кодекса Российской Федерации об административных правонарушениях постановление и решения, состоявшиеся по делу об административном правонарушении, могут быть опротестованы прокурором.</w:t>
      </w:r>
    </w:p>
    <w:p w:rsidR="005422A0" w:rsidRPr="00A623A4" w:rsidRDefault="005422A0" w:rsidP="005422A0">
      <w:pPr>
        <w:pStyle w:val="ConsPlusNormal"/>
        <w:spacing w:before="240"/>
        <w:ind w:firstLine="540"/>
        <w:jc w:val="both"/>
        <w:rPr>
          <w:rFonts w:ascii="Sylfaen" w:hAnsi="Sylfaen"/>
          <w:sz w:val="24"/>
          <w:szCs w:val="24"/>
        </w:rPr>
      </w:pPr>
      <w:r w:rsidRPr="00A623A4">
        <w:rPr>
          <w:rFonts w:ascii="Sylfaen" w:hAnsi="Sylfaen"/>
          <w:sz w:val="24"/>
          <w:szCs w:val="24"/>
        </w:rPr>
        <w:t>В соответствии с частью 5 статьи 30.12 Кодекса Российской Федерации об административных правонарушениях правом обжалования вступившего в законную силу решения по результатам рассмотрения жалобы на вынесенное судьей постановление по делу об административном правонарушении наделено должностное лицо, направившее это дело на рассмотрение судье.</w:t>
      </w:r>
    </w:p>
    <w:p w:rsidR="005422A0" w:rsidRPr="00A623A4" w:rsidRDefault="005422A0" w:rsidP="005422A0">
      <w:pPr>
        <w:pStyle w:val="ConsPlusNormal"/>
        <w:spacing w:before="240"/>
        <w:ind w:firstLine="540"/>
        <w:jc w:val="both"/>
        <w:rPr>
          <w:rFonts w:ascii="Sylfaen" w:hAnsi="Sylfaen"/>
          <w:sz w:val="24"/>
          <w:szCs w:val="24"/>
        </w:rPr>
      </w:pPr>
      <w:r w:rsidRPr="00A623A4">
        <w:rPr>
          <w:rFonts w:ascii="Sylfaen" w:hAnsi="Sylfaen"/>
          <w:sz w:val="24"/>
          <w:szCs w:val="24"/>
        </w:rPr>
        <w:t xml:space="preserve">При этом, как следует из буквального толкования указанной нормы, вступившее в законную силу решение, состоявшееся по результатам рассмотрения жалобы на </w:t>
      </w:r>
      <w:r w:rsidRPr="00A623A4">
        <w:rPr>
          <w:rFonts w:ascii="Sylfaen" w:hAnsi="Sylfaen"/>
          <w:sz w:val="24"/>
          <w:szCs w:val="24"/>
        </w:rPr>
        <w:lastRenderedPageBreak/>
        <w:t>вынесенное судьей постановление по делу об административном правонарушении, может быть обжаловано только тем должностным лицом, которое направило это дело на рассмотрение судье.</w:t>
      </w:r>
    </w:p>
    <w:p w:rsidR="005422A0" w:rsidRPr="00A623A4" w:rsidRDefault="005422A0" w:rsidP="005422A0">
      <w:pPr>
        <w:pStyle w:val="ConsPlusNormal"/>
        <w:spacing w:before="240"/>
        <w:ind w:firstLine="540"/>
        <w:jc w:val="both"/>
        <w:rPr>
          <w:rFonts w:ascii="Sylfaen" w:hAnsi="Sylfaen"/>
          <w:sz w:val="24"/>
          <w:szCs w:val="24"/>
        </w:rPr>
      </w:pPr>
      <w:r w:rsidRPr="00A623A4">
        <w:rPr>
          <w:rFonts w:ascii="Sylfaen" w:hAnsi="Sylfaen"/>
          <w:sz w:val="24"/>
          <w:szCs w:val="24"/>
        </w:rPr>
        <w:t>Если это лицо по какой-либо причине (болезнь, командировка, увольнение) не может реализовать свое право на обжалование, данное обстоятельство не препятствует административному органу, должностным лицом которого дело было направлено на рассмотрение судье, обратиться с просьбой о принесении протеста на соответствующее решение к прокурору, который вправе реализовать предоставленное ему полномочие принести протест независимо от участия в деле на основании пункта 3 части 1 статьи 25.11 Кодекса Российской Федерации об административных правонарушениях.</w:t>
      </w:r>
    </w:p>
    <w:p w:rsidR="005422A0" w:rsidRPr="00A623A4" w:rsidRDefault="005422A0" w:rsidP="005422A0">
      <w:pPr>
        <w:pStyle w:val="ConsPlusNormal"/>
        <w:spacing w:before="240"/>
        <w:ind w:firstLine="540"/>
        <w:jc w:val="both"/>
        <w:rPr>
          <w:rFonts w:ascii="Sylfaen" w:hAnsi="Sylfaen"/>
          <w:sz w:val="24"/>
          <w:szCs w:val="24"/>
        </w:rPr>
      </w:pPr>
      <w:r w:rsidRPr="00A623A4">
        <w:rPr>
          <w:rFonts w:ascii="Sylfaen" w:hAnsi="Sylfaen"/>
          <w:sz w:val="24"/>
          <w:szCs w:val="24"/>
        </w:rPr>
        <w:t>Из материалов дела усматривается, что 23 января 2018 г. инспектор по ИАЗ ОГИБДД ОМВД России по Черноморскому району Второв В.В., действуя на основании доверенности от имени указанного органа, обратился в Верховный Суд Республики Крым с жалобой на вступившее в законную силу решение судьи Верховного Суда Республики Крым от 18 декабря 2017 г. (</w:t>
      </w:r>
      <w:proofErr w:type="spellStart"/>
      <w:r w:rsidRPr="00A623A4">
        <w:rPr>
          <w:rFonts w:ascii="Sylfaen" w:hAnsi="Sylfaen"/>
          <w:sz w:val="24"/>
          <w:szCs w:val="24"/>
        </w:rPr>
        <w:t>л.д</w:t>
      </w:r>
      <w:proofErr w:type="spellEnd"/>
      <w:r w:rsidRPr="00A623A4">
        <w:rPr>
          <w:rFonts w:ascii="Sylfaen" w:hAnsi="Sylfaen"/>
          <w:sz w:val="24"/>
          <w:szCs w:val="24"/>
        </w:rPr>
        <w:t>. 43 - 50).</w:t>
      </w:r>
    </w:p>
    <w:p w:rsidR="005422A0" w:rsidRPr="00A623A4" w:rsidRDefault="005422A0" w:rsidP="005422A0">
      <w:pPr>
        <w:pStyle w:val="ConsPlusNormal"/>
        <w:spacing w:before="240"/>
        <w:ind w:firstLine="540"/>
        <w:jc w:val="both"/>
        <w:rPr>
          <w:rFonts w:ascii="Sylfaen" w:hAnsi="Sylfaen"/>
          <w:sz w:val="24"/>
          <w:szCs w:val="24"/>
        </w:rPr>
      </w:pPr>
      <w:r w:rsidRPr="00A623A4">
        <w:rPr>
          <w:rFonts w:ascii="Sylfaen" w:hAnsi="Sylfaen"/>
          <w:sz w:val="24"/>
          <w:szCs w:val="24"/>
        </w:rPr>
        <w:t>Определением заместителя председателя Верховного Суда Республики Крым от 7 февраля 2018 г. данная жалоба была принята к рассмотрению Верховного Суда Республики Крым (</w:t>
      </w:r>
      <w:proofErr w:type="spellStart"/>
      <w:r w:rsidRPr="00A623A4">
        <w:rPr>
          <w:rFonts w:ascii="Sylfaen" w:hAnsi="Sylfaen"/>
          <w:sz w:val="24"/>
          <w:szCs w:val="24"/>
        </w:rPr>
        <w:t>л.д</w:t>
      </w:r>
      <w:proofErr w:type="spellEnd"/>
      <w:r w:rsidRPr="00A623A4">
        <w:rPr>
          <w:rFonts w:ascii="Sylfaen" w:hAnsi="Sylfaen"/>
          <w:sz w:val="24"/>
          <w:szCs w:val="24"/>
        </w:rPr>
        <w:t>. 51).</w:t>
      </w:r>
    </w:p>
    <w:p w:rsidR="005422A0" w:rsidRPr="00A623A4" w:rsidRDefault="005422A0" w:rsidP="005422A0">
      <w:pPr>
        <w:pStyle w:val="ConsPlusNormal"/>
        <w:spacing w:before="240"/>
        <w:ind w:firstLine="540"/>
        <w:jc w:val="both"/>
        <w:rPr>
          <w:rFonts w:ascii="Sylfaen" w:hAnsi="Sylfaen"/>
          <w:sz w:val="24"/>
          <w:szCs w:val="24"/>
        </w:rPr>
      </w:pPr>
      <w:r w:rsidRPr="00A623A4">
        <w:rPr>
          <w:rFonts w:ascii="Sylfaen" w:hAnsi="Sylfaen"/>
          <w:sz w:val="24"/>
          <w:szCs w:val="24"/>
        </w:rPr>
        <w:t>15 марта 2018 г. жалоба инспектора по ИАЗ ОГИБДД ОМВД России по Черноморскому району Второва В.В. рассмотрена заместителем председателя Верховного Суда Республики Крым по существу, решение судьи Верховного Суда Республики Крым от 18 декабря 2017 г. отменено, дело возвращено в тот же суд на новое рассмотрение (</w:t>
      </w:r>
      <w:proofErr w:type="spellStart"/>
      <w:r w:rsidRPr="00A623A4">
        <w:rPr>
          <w:rFonts w:ascii="Sylfaen" w:hAnsi="Sylfaen"/>
          <w:sz w:val="24"/>
          <w:szCs w:val="24"/>
        </w:rPr>
        <w:t>л.д</w:t>
      </w:r>
      <w:proofErr w:type="spellEnd"/>
      <w:r w:rsidRPr="00A623A4">
        <w:rPr>
          <w:rFonts w:ascii="Sylfaen" w:hAnsi="Sylfaen"/>
          <w:sz w:val="24"/>
          <w:szCs w:val="24"/>
        </w:rPr>
        <w:t>. 63 - 64). При новом рассмотрении состоялись названные выше определения (</w:t>
      </w:r>
      <w:proofErr w:type="spellStart"/>
      <w:r w:rsidRPr="00A623A4">
        <w:rPr>
          <w:rFonts w:ascii="Sylfaen" w:hAnsi="Sylfaen"/>
          <w:sz w:val="24"/>
          <w:szCs w:val="24"/>
        </w:rPr>
        <w:t>л.д</w:t>
      </w:r>
      <w:proofErr w:type="spellEnd"/>
      <w:r w:rsidRPr="00A623A4">
        <w:rPr>
          <w:rFonts w:ascii="Sylfaen" w:hAnsi="Sylfaen"/>
          <w:sz w:val="24"/>
          <w:szCs w:val="24"/>
        </w:rPr>
        <w:t>. 67 - 69, 110 - 113).</w:t>
      </w:r>
    </w:p>
    <w:p w:rsidR="005422A0" w:rsidRPr="00A623A4" w:rsidRDefault="005422A0" w:rsidP="005422A0">
      <w:pPr>
        <w:pStyle w:val="ConsPlusNormal"/>
        <w:spacing w:before="240"/>
        <w:ind w:firstLine="540"/>
        <w:jc w:val="both"/>
        <w:rPr>
          <w:rFonts w:ascii="Sylfaen" w:hAnsi="Sylfaen"/>
          <w:sz w:val="24"/>
          <w:szCs w:val="24"/>
        </w:rPr>
      </w:pPr>
      <w:r w:rsidRPr="00A623A4">
        <w:rPr>
          <w:rFonts w:ascii="Sylfaen" w:hAnsi="Sylfaen"/>
          <w:sz w:val="24"/>
          <w:szCs w:val="24"/>
        </w:rPr>
        <w:t>При этом заместителем председателя Верховного Суда Республики Крым не принято во внимание, что жалоба на указанное решение судьи верховного суда республики была подана не уполномоченным на то лицом.</w:t>
      </w:r>
    </w:p>
    <w:p w:rsidR="005422A0" w:rsidRPr="00A623A4" w:rsidRDefault="005422A0" w:rsidP="005422A0">
      <w:pPr>
        <w:pStyle w:val="ConsPlusNormal"/>
        <w:spacing w:before="240"/>
        <w:ind w:firstLine="540"/>
        <w:jc w:val="both"/>
        <w:rPr>
          <w:rFonts w:ascii="Sylfaen" w:hAnsi="Sylfaen"/>
          <w:sz w:val="24"/>
          <w:szCs w:val="24"/>
        </w:rPr>
      </w:pPr>
      <w:r w:rsidRPr="00A623A4">
        <w:rPr>
          <w:rFonts w:ascii="Sylfaen" w:hAnsi="Sylfaen"/>
          <w:sz w:val="24"/>
          <w:szCs w:val="24"/>
        </w:rPr>
        <w:t xml:space="preserve">Согласно материалам дела инспектор по ИАЗ ОГИБДД ОМВД России по Черноморскому району Второв В.В. не является должностным лицом, направившим дело на рассмотрение судье. Настоящее дело направлено на рассмотрение в суд инспектором по ИАЗ ОР ДПС ГИБДД ММ ОМВД России Муромский </w:t>
      </w:r>
      <w:proofErr w:type="spellStart"/>
      <w:r w:rsidRPr="00A623A4">
        <w:rPr>
          <w:rFonts w:ascii="Sylfaen" w:hAnsi="Sylfaen"/>
          <w:sz w:val="24"/>
          <w:szCs w:val="24"/>
        </w:rPr>
        <w:t>Шмельковым</w:t>
      </w:r>
      <w:proofErr w:type="spellEnd"/>
      <w:r w:rsidRPr="00A623A4">
        <w:rPr>
          <w:rFonts w:ascii="Sylfaen" w:hAnsi="Sylfaen"/>
          <w:sz w:val="24"/>
          <w:szCs w:val="24"/>
        </w:rPr>
        <w:t xml:space="preserve"> Д.Ю. (</w:t>
      </w:r>
      <w:proofErr w:type="spellStart"/>
      <w:r w:rsidRPr="00A623A4">
        <w:rPr>
          <w:rFonts w:ascii="Sylfaen" w:hAnsi="Sylfaen"/>
          <w:sz w:val="24"/>
          <w:szCs w:val="24"/>
        </w:rPr>
        <w:t>л.д</w:t>
      </w:r>
      <w:proofErr w:type="spellEnd"/>
      <w:r w:rsidRPr="00A623A4">
        <w:rPr>
          <w:rFonts w:ascii="Sylfaen" w:hAnsi="Sylfaen"/>
          <w:sz w:val="24"/>
          <w:szCs w:val="24"/>
        </w:rPr>
        <w:t>. 9).</w:t>
      </w:r>
    </w:p>
    <w:p w:rsidR="005422A0" w:rsidRPr="00A623A4" w:rsidRDefault="005422A0" w:rsidP="005422A0">
      <w:pPr>
        <w:pStyle w:val="ConsPlusNormal"/>
        <w:spacing w:before="240"/>
        <w:ind w:firstLine="540"/>
        <w:jc w:val="both"/>
        <w:rPr>
          <w:rFonts w:ascii="Sylfaen" w:hAnsi="Sylfaen"/>
          <w:sz w:val="24"/>
          <w:szCs w:val="24"/>
        </w:rPr>
      </w:pPr>
      <w:r w:rsidRPr="00A623A4">
        <w:rPr>
          <w:rFonts w:ascii="Sylfaen" w:hAnsi="Sylfaen"/>
          <w:sz w:val="24"/>
          <w:szCs w:val="24"/>
        </w:rPr>
        <w:t>Таким образом, жалоба на решение судьи Верховного Суда Республики Крым от 18 декабря 2017 г. в нарушение вышеуказанных требований Кодекса Российской Федерации об административных правонарушениях подана не уполномоченным на то лицом.</w:t>
      </w:r>
    </w:p>
    <w:p w:rsidR="005422A0" w:rsidRPr="00A623A4" w:rsidRDefault="005422A0" w:rsidP="005422A0">
      <w:pPr>
        <w:pStyle w:val="ConsPlusNormal"/>
        <w:spacing w:before="240"/>
        <w:ind w:firstLine="540"/>
        <w:jc w:val="both"/>
        <w:rPr>
          <w:rFonts w:ascii="Sylfaen" w:hAnsi="Sylfaen"/>
          <w:sz w:val="24"/>
          <w:szCs w:val="24"/>
        </w:rPr>
      </w:pPr>
      <w:r w:rsidRPr="00A623A4">
        <w:rPr>
          <w:rFonts w:ascii="Sylfaen" w:hAnsi="Sylfaen"/>
          <w:sz w:val="24"/>
          <w:szCs w:val="24"/>
        </w:rPr>
        <w:t xml:space="preserve">При таких обстоятельствах постановление заместителя председателя Верховного Суда Республики Крым от 15 марта 2018 г., вынесенное по результатам рассмотрения жалобы инспектора по ИАЗ ОГИБДД ОМВД России по Черноморскому району Второва В.В. на решение судьи Верховного Суда Республики Крым от 18 декабря 2017 г., </w:t>
      </w:r>
      <w:r w:rsidRPr="00A623A4">
        <w:rPr>
          <w:rFonts w:ascii="Sylfaen" w:hAnsi="Sylfaen"/>
          <w:sz w:val="24"/>
          <w:szCs w:val="24"/>
        </w:rPr>
        <w:lastRenderedPageBreak/>
        <w:t>подлежит отмене.</w:t>
      </w:r>
    </w:p>
    <w:p w:rsidR="005422A0" w:rsidRPr="00A623A4" w:rsidRDefault="005422A0" w:rsidP="005422A0">
      <w:pPr>
        <w:pStyle w:val="ConsPlusNormal"/>
        <w:spacing w:before="240"/>
        <w:ind w:firstLine="540"/>
        <w:jc w:val="both"/>
        <w:rPr>
          <w:rFonts w:ascii="Sylfaen" w:hAnsi="Sylfaen"/>
          <w:sz w:val="24"/>
          <w:szCs w:val="24"/>
        </w:rPr>
      </w:pPr>
      <w:r w:rsidRPr="00A623A4">
        <w:rPr>
          <w:rFonts w:ascii="Sylfaen" w:hAnsi="Sylfaen"/>
          <w:sz w:val="24"/>
          <w:szCs w:val="24"/>
        </w:rPr>
        <w:t xml:space="preserve">Соответственно подлежат отмене и последующие судебные акты, принятые после возвращения дела на новое рассмотрение названным постановлением заместителя председателя верховного суда республики, которое в ходе разрешения настоящей жалобы признано незаконным и подлежащим отмене: определение судьи Верховного Суда Республики Крым от 26 марта 2018 г. о возвращении жалобы </w:t>
      </w:r>
      <w:proofErr w:type="spellStart"/>
      <w:r w:rsidRPr="00A623A4">
        <w:rPr>
          <w:rFonts w:ascii="Sylfaen" w:hAnsi="Sylfaen"/>
          <w:sz w:val="24"/>
          <w:szCs w:val="24"/>
        </w:rPr>
        <w:t>Балкового</w:t>
      </w:r>
      <w:proofErr w:type="spellEnd"/>
      <w:r w:rsidRPr="00A623A4">
        <w:rPr>
          <w:rFonts w:ascii="Sylfaen" w:hAnsi="Sylfaen"/>
          <w:sz w:val="24"/>
          <w:szCs w:val="24"/>
        </w:rPr>
        <w:t xml:space="preserve"> А.А. на постановление судьи Черноморского районного суда Республики Крым от 16 октября 2014 г. без рассмотрения и определение судьи Верховного Суда Республики Крым от 30 мая 2018 г. об отказе в удовлетворении ходатайства </w:t>
      </w:r>
      <w:proofErr w:type="spellStart"/>
      <w:r w:rsidRPr="00A623A4">
        <w:rPr>
          <w:rFonts w:ascii="Sylfaen" w:hAnsi="Sylfaen"/>
          <w:sz w:val="24"/>
          <w:szCs w:val="24"/>
        </w:rPr>
        <w:t>Балкового</w:t>
      </w:r>
      <w:proofErr w:type="spellEnd"/>
      <w:r w:rsidRPr="00A623A4">
        <w:rPr>
          <w:rFonts w:ascii="Sylfaen" w:hAnsi="Sylfaen"/>
          <w:sz w:val="24"/>
          <w:szCs w:val="24"/>
        </w:rPr>
        <w:t xml:space="preserve"> А.А. о восстановлении срока обжалования указанного постановления.</w:t>
      </w:r>
    </w:p>
    <w:p w:rsidR="005422A0" w:rsidRPr="00A623A4" w:rsidRDefault="005422A0" w:rsidP="005422A0">
      <w:pPr>
        <w:pStyle w:val="ConsPlusNormal"/>
        <w:spacing w:before="240"/>
        <w:ind w:firstLine="540"/>
        <w:jc w:val="both"/>
        <w:rPr>
          <w:rFonts w:ascii="Sylfaen" w:hAnsi="Sylfaen"/>
          <w:sz w:val="24"/>
          <w:szCs w:val="24"/>
        </w:rPr>
      </w:pPr>
      <w:r w:rsidRPr="00A623A4">
        <w:rPr>
          <w:rFonts w:ascii="Sylfaen" w:hAnsi="Sylfaen"/>
          <w:sz w:val="24"/>
          <w:szCs w:val="24"/>
        </w:rPr>
        <w:t>Производство по жалобе инспектора по ИАЗ ОГИБДД ОМВД России по Черноморскому району Второва В.В. на решение судьи Верховного Суда Республики Крым от 18 декабря 2017 г. подлежит прекращению.</w:t>
      </w:r>
    </w:p>
    <w:p w:rsidR="005422A0" w:rsidRPr="00A623A4" w:rsidRDefault="005422A0" w:rsidP="005422A0">
      <w:pPr>
        <w:pStyle w:val="ConsPlusNormal"/>
        <w:spacing w:before="240"/>
        <w:ind w:firstLine="540"/>
        <w:jc w:val="both"/>
        <w:rPr>
          <w:rFonts w:ascii="Sylfaen" w:hAnsi="Sylfaen"/>
          <w:sz w:val="24"/>
          <w:szCs w:val="24"/>
        </w:rPr>
      </w:pPr>
      <w:r w:rsidRPr="00A623A4">
        <w:rPr>
          <w:rFonts w:ascii="Sylfaen" w:hAnsi="Sylfaen"/>
          <w:sz w:val="24"/>
          <w:szCs w:val="24"/>
        </w:rPr>
        <w:t>На основании изложенного, руководствуясь статьями 30.13 и 30.17 Кодекса Российской Федерации об административных правонарушениях, судья Верховного Суда Российской Федерации</w:t>
      </w:r>
    </w:p>
    <w:p w:rsidR="005422A0" w:rsidRPr="00A623A4" w:rsidRDefault="005422A0" w:rsidP="005422A0">
      <w:pPr>
        <w:pStyle w:val="ConsPlusNormal"/>
        <w:jc w:val="center"/>
        <w:rPr>
          <w:rFonts w:ascii="Sylfaen" w:hAnsi="Sylfaen"/>
          <w:sz w:val="24"/>
          <w:szCs w:val="24"/>
        </w:rPr>
      </w:pPr>
    </w:p>
    <w:p w:rsidR="005422A0" w:rsidRPr="00A623A4" w:rsidRDefault="005422A0" w:rsidP="005422A0">
      <w:pPr>
        <w:pStyle w:val="ConsPlusNormal"/>
        <w:jc w:val="center"/>
        <w:rPr>
          <w:rFonts w:ascii="Sylfaen" w:hAnsi="Sylfaen"/>
          <w:sz w:val="24"/>
          <w:szCs w:val="24"/>
        </w:rPr>
      </w:pPr>
      <w:r w:rsidRPr="00A623A4">
        <w:rPr>
          <w:rFonts w:ascii="Sylfaen" w:hAnsi="Sylfaen"/>
          <w:sz w:val="24"/>
          <w:szCs w:val="24"/>
        </w:rPr>
        <w:t>постановил:</w:t>
      </w:r>
    </w:p>
    <w:p w:rsidR="005422A0" w:rsidRPr="00A623A4" w:rsidRDefault="005422A0" w:rsidP="005422A0">
      <w:pPr>
        <w:pStyle w:val="ConsPlusNormal"/>
        <w:jc w:val="center"/>
        <w:rPr>
          <w:rFonts w:ascii="Sylfaen" w:hAnsi="Sylfaen"/>
          <w:sz w:val="24"/>
          <w:szCs w:val="24"/>
        </w:rPr>
      </w:pPr>
    </w:p>
    <w:p w:rsidR="005422A0" w:rsidRPr="00A623A4" w:rsidRDefault="005422A0" w:rsidP="005422A0">
      <w:pPr>
        <w:pStyle w:val="ConsPlusNormal"/>
        <w:ind w:firstLine="540"/>
        <w:jc w:val="both"/>
        <w:rPr>
          <w:rFonts w:ascii="Sylfaen" w:hAnsi="Sylfaen"/>
          <w:sz w:val="24"/>
          <w:szCs w:val="24"/>
        </w:rPr>
      </w:pPr>
      <w:r w:rsidRPr="00A623A4">
        <w:rPr>
          <w:rFonts w:ascii="Sylfaen" w:hAnsi="Sylfaen"/>
          <w:sz w:val="24"/>
          <w:szCs w:val="24"/>
        </w:rPr>
        <w:t xml:space="preserve">жалобу </w:t>
      </w:r>
      <w:proofErr w:type="spellStart"/>
      <w:r w:rsidRPr="00A623A4">
        <w:rPr>
          <w:rFonts w:ascii="Sylfaen" w:hAnsi="Sylfaen"/>
          <w:sz w:val="24"/>
          <w:szCs w:val="24"/>
        </w:rPr>
        <w:t>Балкового</w:t>
      </w:r>
      <w:proofErr w:type="spellEnd"/>
      <w:r w:rsidRPr="00A623A4">
        <w:rPr>
          <w:rFonts w:ascii="Sylfaen" w:hAnsi="Sylfaen"/>
          <w:sz w:val="24"/>
          <w:szCs w:val="24"/>
        </w:rPr>
        <w:t xml:space="preserve"> А.А. удовлетворить.</w:t>
      </w:r>
    </w:p>
    <w:p w:rsidR="005422A0" w:rsidRPr="00A623A4" w:rsidRDefault="005422A0" w:rsidP="005422A0">
      <w:pPr>
        <w:pStyle w:val="ConsPlusNormal"/>
        <w:spacing w:before="240"/>
        <w:ind w:firstLine="540"/>
        <w:jc w:val="both"/>
        <w:rPr>
          <w:rFonts w:ascii="Sylfaen" w:hAnsi="Sylfaen"/>
          <w:sz w:val="24"/>
          <w:szCs w:val="24"/>
        </w:rPr>
      </w:pPr>
      <w:r w:rsidRPr="00A623A4">
        <w:rPr>
          <w:rFonts w:ascii="Sylfaen" w:hAnsi="Sylfaen"/>
          <w:sz w:val="24"/>
          <w:szCs w:val="24"/>
        </w:rPr>
        <w:t xml:space="preserve">Постановление заместителя председателя Верховного Суда Республики Крым от 15 марта 2018 г. и последующие судебные акты: определение судьи Верховного Суда Республики Крым от 26 марта 2018 г. и определение судьи Верховного Суда Республики Крым от 30 мая 2018 г., вынесенные в отношении </w:t>
      </w:r>
      <w:proofErr w:type="spellStart"/>
      <w:r w:rsidRPr="00A623A4">
        <w:rPr>
          <w:rFonts w:ascii="Sylfaen" w:hAnsi="Sylfaen"/>
          <w:sz w:val="24"/>
          <w:szCs w:val="24"/>
        </w:rPr>
        <w:t>Балкового</w:t>
      </w:r>
      <w:proofErr w:type="spellEnd"/>
      <w:r w:rsidRPr="00A623A4">
        <w:rPr>
          <w:rFonts w:ascii="Sylfaen" w:hAnsi="Sylfaen"/>
          <w:sz w:val="24"/>
          <w:szCs w:val="24"/>
        </w:rPr>
        <w:t xml:space="preserve"> А.А. по делу об административном правонарушении, предусмотренном частью 1 статьи 12.26 Кодекса Российской Федерации об административных правонарушениях, отменить.</w:t>
      </w:r>
    </w:p>
    <w:p w:rsidR="005422A0" w:rsidRPr="00A623A4" w:rsidRDefault="005422A0" w:rsidP="005422A0">
      <w:pPr>
        <w:pStyle w:val="ConsPlusNormal"/>
        <w:spacing w:before="240"/>
        <w:ind w:firstLine="540"/>
        <w:jc w:val="both"/>
        <w:rPr>
          <w:rFonts w:ascii="Sylfaen" w:hAnsi="Sylfaen"/>
          <w:sz w:val="24"/>
          <w:szCs w:val="24"/>
        </w:rPr>
      </w:pPr>
      <w:r w:rsidRPr="00A623A4">
        <w:rPr>
          <w:rFonts w:ascii="Sylfaen" w:hAnsi="Sylfaen"/>
          <w:sz w:val="24"/>
          <w:szCs w:val="24"/>
        </w:rPr>
        <w:t>Производство по жалобе инспектора по ИАЗ ОГИБДД ОМВД России по Черноморскому району Второва В.В. на решение судьи Верховного Суда Республики Крым от 18 декабря 2017 г., поданной в Верховный Суд Республики Крым, прекратить.</w:t>
      </w:r>
    </w:p>
    <w:p w:rsidR="005422A0" w:rsidRPr="00A623A4" w:rsidRDefault="005422A0" w:rsidP="005422A0">
      <w:pPr>
        <w:pStyle w:val="ConsPlusNormal"/>
        <w:ind w:firstLine="540"/>
        <w:jc w:val="both"/>
        <w:rPr>
          <w:rFonts w:ascii="Sylfaen" w:hAnsi="Sylfaen"/>
          <w:sz w:val="24"/>
          <w:szCs w:val="24"/>
        </w:rPr>
      </w:pPr>
    </w:p>
    <w:p w:rsidR="005422A0" w:rsidRPr="00A623A4" w:rsidRDefault="005422A0" w:rsidP="005422A0">
      <w:pPr>
        <w:pStyle w:val="ConsPlusNormal"/>
        <w:jc w:val="right"/>
        <w:rPr>
          <w:rFonts w:ascii="Sylfaen" w:hAnsi="Sylfaen"/>
          <w:sz w:val="24"/>
          <w:szCs w:val="24"/>
        </w:rPr>
      </w:pPr>
      <w:r w:rsidRPr="00A623A4">
        <w:rPr>
          <w:rFonts w:ascii="Sylfaen" w:hAnsi="Sylfaen"/>
          <w:sz w:val="24"/>
          <w:szCs w:val="24"/>
        </w:rPr>
        <w:t>Судья Верховного Суда</w:t>
      </w:r>
    </w:p>
    <w:p w:rsidR="005422A0" w:rsidRPr="00A623A4" w:rsidRDefault="005422A0" w:rsidP="005422A0">
      <w:pPr>
        <w:pStyle w:val="ConsPlusNormal"/>
        <w:jc w:val="right"/>
        <w:rPr>
          <w:rFonts w:ascii="Sylfaen" w:hAnsi="Sylfaen"/>
          <w:sz w:val="24"/>
          <w:szCs w:val="24"/>
        </w:rPr>
      </w:pPr>
      <w:r w:rsidRPr="00A623A4">
        <w:rPr>
          <w:rFonts w:ascii="Sylfaen" w:hAnsi="Sylfaen"/>
          <w:sz w:val="24"/>
          <w:szCs w:val="24"/>
        </w:rPr>
        <w:t>Российской Федерации</w:t>
      </w:r>
    </w:p>
    <w:p w:rsidR="005422A0" w:rsidRDefault="005422A0" w:rsidP="005422A0">
      <w:pPr>
        <w:pStyle w:val="ConsPlusNormal"/>
        <w:jc w:val="right"/>
        <w:rPr>
          <w:rFonts w:ascii="Sylfaen" w:hAnsi="Sylfaen"/>
          <w:sz w:val="24"/>
          <w:szCs w:val="24"/>
        </w:rPr>
      </w:pPr>
      <w:r w:rsidRPr="00A623A4">
        <w:rPr>
          <w:rFonts w:ascii="Sylfaen" w:hAnsi="Sylfaen"/>
          <w:sz w:val="24"/>
          <w:szCs w:val="24"/>
        </w:rPr>
        <w:t>В.П.МЕРКУЛОВ</w:t>
      </w:r>
    </w:p>
    <w:p w:rsidR="00422DD4" w:rsidRPr="00A623A4" w:rsidRDefault="00422DD4" w:rsidP="005422A0">
      <w:pPr>
        <w:pStyle w:val="ConsPlusNormal"/>
        <w:jc w:val="right"/>
        <w:rPr>
          <w:rFonts w:ascii="Sylfaen" w:hAnsi="Sylfaen"/>
          <w:sz w:val="24"/>
          <w:szCs w:val="24"/>
        </w:rPr>
      </w:pPr>
      <w:r>
        <w:rPr>
          <w:rFonts w:ascii="Sylfaen" w:hAnsi="Sylfaen"/>
          <w:sz w:val="24"/>
          <w:szCs w:val="24"/>
        </w:rPr>
        <w:t>_____________________________________________________________________________</w:t>
      </w:r>
    </w:p>
    <w:p w:rsidR="005422A0" w:rsidRPr="00A623A4" w:rsidRDefault="005422A0" w:rsidP="005422A0">
      <w:pPr>
        <w:pStyle w:val="ConsPlusNormal"/>
        <w:ind w:firstLine="540"/>
        <w:jc w:val="both"/>
        <w:rPr>
          <w:rFonts w:ascii="Sylfaen" w:hAnsi="Sylfaen"/>
          <w:sz w:val="24"/>
          <w:szCs w:val="24"/>
        </w:rPr>
      </w:pPr>
    </w:p>
    <w:p w:rsidR="005422A0" w:rsidRPr="00A623A4" w:rsidRDefault="005422A0" w:rsidP="005422A0">
      <w:pPr>
        <w:pStyle w:val="ConsPlusNormal"/>
        <w:ind w:firstLine="540"/>
        <w:jc w:val="both"/>
        <w:rPr>
          <w:rFonts w:ascii="Sylfaen" w:hAnsi="Sylfaen"/>
          <w:sz w:val="24"/>
          <w:szCs w:val="24"/>
        </w:rPr>
      </w:pPr>
    </w:p>
    <w:p w:rsidR="005422A0" w:rsidRPr="004C2FFD" w:rsidRDefault="005422A0" w:rsidP="005422A0">
      <w:pPr>
        <w:pStyle w:val="ConsPlusNormal"/>
        <w:jc w:val="both"/>
        <w:outlineLvl w:val="0"/>
        <w:rPr>
          <w:rFonts w:ascii="Sylfaen" w:hAnsi="Sylfaen"/>
          <w:sz w:val="24"/>
          <w:szCs w:val="24"/>
        </w:rPr>
      </w:pPr>
      <w:r w:rsidRPr="004C2FFD">
        <w:rPr>
          <w:rFonts w:ascii="Sylfaen" w:hAnsi="Sylfaen" w:cs="Helvetica"/>
          <w:b/>
          <w:bCs/>
          <w:color w:val="000000"/>
          <w:sz w:val="24"/>
          <w:szCs w:val="24"/>
          <w:shd w:val="clear" w:color="auto" w:fill="FFFFFF"/>
        </w:rPr>
        <w:t>Обобщена практика рассмотрения судами в 2018 году дел о международном усыновлении</w:t>
      </w:r>
    </w:p>
    <w:p w:rsidR="005422A0" w:rsidRPr="004C2FFD" w:rsidRDefault="005422A0" w:rsidP="005422A0">
      <w:pPr>
        <w:pStyle w:val="ConsPlusNormal"/>
        <w:jc w:val="right"/>
        <w:rPr>
          <w:rFonts w:ascii="Sylfaen" w:hAnsi="Sylfaen"/>
          <w:sz w:val="24"/>
          <w:szCs w:val="24"/>
        </w:rPr>
      </w:pPr>
      <w:r w:rsidRPr="004C2FFD">
        <w:rPr>
          <w:rFonts w:ascii="Sylfaen" w:hAnsi="Sylfaen"/>
          <w:sz w:val="24"/>
          <w:szCs w:val="24"/>
        </w:rPr>
        <w:t>Утвержден</w:t>
      </w:r>
    </w:p>
    <w:p w:rsidR="005422A0" w:rsidRPr="004C2FFD" w:rsidRDefault="005422A0" w:rsidP="005422A0">
      <w:pPr>
        <w:pStyle w:val="ConsPlusNormal"/>
        <w:jc w:val="right"/>
        <w:rPr>
          <w:rFonts w:ascii="Sylfaen" w:hAnsi="Sylfaen"/>
          <w:sz w:val="24"/>
          <w:szCs w:val="24"/>
        </w:rPr>
      </w:pPr>
      <w:r w:rsidRPr="004C2FFD">
        <w:rPr>
          <w:rFonts w:ascii="Sylfaen" w:hAnsi="Sylfaen"/>
          <w:sz w:val="24"/>
          <w:szCs w:val="24"/>
        </w:rPr>
        <w:t>Президиумом Верховного Суда</w:t>
      </w:r>
    </w:p>
    <w:p w:rsidR="005422A0" w:rsidRPr="004C2FFD" w:rsidRDefault="005422A0" w:rsidP="005422A0">
      <w:pPr>
        <w:pStyle w:val="ConsPlusNormal"/>
        <w:jc w:val="right"/>
        <w:rPr>
          <w:rFonts w:ascii="Sylfaen" w:hAnsi="Sylfaen"/>
          <w:sz w:val="24"/>
          <w:szCs w:val="24"/>
        </w:rPr>
      </w:pPr>
      <w:r w:rsidRPr="004C2FFD">
        <w:rPr>
          <w:rFonts w:ascii="Sylfaen" w:hAnsi="Sylfaen"/>
          <w:sz w:val="24"/>
          <w:szCs w:val="24"/>
        </w:rPr>
        <w:t>Российской Федерации</w:t>
      </w:r>
    </w:p>
    <w:p w:rsidR="005422A0" w:rsidRPr="004C2FFD" w:rsidRDefault="005422A0" w:rsidP="005422A0">
      <w:pPr>
        <w:pStyle w:val="ConsPlusNormal"/>
        <w:jc w:val="right"/>
        <w:rPr>
          <w:rFonts w:ascii="Sylfaen" w:hAnsi="Sylfaen"/>
          <w:sz w:val="24"/>
          <w:szCs w:val="24"/>
        </w:rPr>
      </w:pPr>
      <w:r w:rsidRPr="004C2FFD">
        <w:rPr>
          <w:rFonts w:ascii="Sylfaen" w:hAnsi="Sylfaen"/>
          <w:sz w:val="24"/>
          <w:szCs w:val="24"/>
        </w:rPr>
        <w:t>29 мая 2019 г.</w:t>
      </w:r>
    </w:p>
    <w:p w:rsidR="005422A0" w:rsidRPr="004C2FFD" w:rsidRDefault="005422A0" w:rsidP="005422A0">
      <w:pPr>
        <w:pStyle w:val="ConsPlusTitle"/>
        <w:jc w:val="center"/>
        <w:rPr>
          <w:rFonts w:ascii="Sylfaen" w:hAnsi="Sylfaen"/>
          <w:szCs w:val="24"/>
        </w:rPr>
      </w:pPr>
      <w:bookmarkStart w:id="15" w:name="_Hlk11927735"/>
      <w:r w:rsidRPr="004C2FFD">
        <w:rPr>
          <w:rFonts w:ascii="Sylfaen" w:hAnsi="Sylfaen"/>
          <w:szCs w:val="24"/>
        </w:rPr>
        <w:lastRenderedPageBreak/>
        <w:t>ОБЗОР</w:t>
      </w:r>
    </w:p>
    <w:p w:rsidR="005422A0" w:rsidRPr="004C2FFD" w:rsidRDefault="005422A0" w:rsidP="005422A0">
      <w:pPr>
        <w:pStyle w:val="ConsPlusTitle"/>
        <w:jc w:val="center"/>
        <w:rPr>
          <w:rFonts w:ascii="Sylfaen" w:hAnsi="Sylfaen"/>
          <w:szCs w:val="24"/>
        </w:rPr>
      </w:pPr>
      <w:r w:rsidRPr="004C2FFD">
        <w:rPr>
          <w:rFonts w:ascii="Sylfaen" w:hAnsi="Sylfaen"/>
          <w:szCs w:val="24"/>
        </w:rPr>
        <w:t>ПРАКТИКИ РАССМОТРЕНИЯ В 2018 ГОДУ ОБЛАСТНЫМИ И РАВНЫМИ</w:t>
      </w:r>
    </w:p>
    <w:p w:rsidR="005422A0" w:rsidRPr="004C2FFD" w:rsidRDefault="005422A0" w:rsidP="005422A0">
      <w:pPr>
        <w:pStyle w:val="ConsPlusTitle"/>
        <w:jc w:val="center"/>
        <w:rPr>
          <w:rFonts w:ascii="Sylfaen" w:hAnsi="Sylfaen"/>
          <w:szCs w:val="24"/>
        </w:rPr>
      </w:pPr>
      <w:r w:rsidRPr="004C2FFD">
        <w:rPr>
          <w:rFonts w:ascii="Sylfaen" w:hAnsi="Sylfaen"/>
          <w:szCs w:val="24"/>
        </w:rPr>
        <w:t>ИМ СУДАМИ ДЕЛ ОБ УСЫНОВЛЕНИИ ДЕТЕЙ ИНОСТРАННЫМИ ГРАЖДАНАМИ</w:t>
      </w:r>
    </w:p>
    <w:p w:rsidR="005422A0" w:rsidRPr="004C2FFD" w:rsidRDefault="005422A0" w:rsidP="005422A0">
      <w:pPr>
        <w:pStyle w:val="ConsPlusTitle"/>
        <w:jc w:val="center"/>
        <w:rPr>
          <w:rFonts w:ascii="Sylfaen" w:hAnsi="Sylfaen"/>
          <w:szCs w:val="24"/>
        </w:rPr>
      </w:pPr>
      <w:r w:rsidRPr="004C2FFD">
        <w:rPr>
          <w:rFonts w:ascii="Sylfaen" w:hAnsi="Sylfaen"/>
          <w:szCs w:val="24"/>
        </w:rPr>
        <w:t>ИЛИ ЛИЦАМИ БЕЗ ГРАЖДАНСТВА, А ТАКЖЕ ГРАЖДАНАМИ</w:t>
      </w:r>
    </w:p>
    <w:p w:rsidR="005422A0" w:rsidRPr="004C2FFD" w:rsidRDefault="005422A0" w:rsidP="005422A0">
      <w:pPr>
        <w:pStyle w:val="ConsPlusTitle"/>
        <w:jc w:val="center"/>
        <w:rPr>
          <w:rFonts w:ascii="Sylfaen" w:hAnsi="Sylfaen"/>
          <w:szCs w:val="24"/>
        </w:rPr>
      </w:pPr>
      <w:r w:rsidRPr="004C2FFD">
        <w:rPr>
          <w:rFonts w:ascii="Sylfaen" w:hAnsi="Sylfaen"/>
          <w:szCs w:val="24"/>
        </w:rPr>
        <w:t>РОССИЙСКОЙ ФЕДЕРАЦИИ, ПОСТОЯННО ПРОЖИВАЮЩИМИ</w:t>
      </w:r>
    </w:p>
    <w:p w:rsidR="005422A0" w:rsidRPr="004C2FFD" w:rsidRDefault="005422A0" w:rsidP="005422A0">
      <w:pPr>
        <w:pStyle w:val="ConsPlusTitle"/>
        <w:jc w:val="center"/>
        <w:rPr>
          <w:rFonts w:ascii="Sylfaen" w:hAnsi="Sylfaen"/>
          <w:szCs w:val="24"/>
        </w:rPr>
      </w:pPr>
      <w:r w:rsidRPr="004C2FFD">
        <w:rPr>
          <w:rFonts w:ascii="Sylfaen" w:hAnsi="Sylfaen"/>
          <w:szCs w:val="24"/>
        </w:rPr>
        <w:t>ЗА ПРЕДЕЛАМИ ТЕРРИТОРИИ РОССИЙСКОЙ ФЕДЕРАЦИИ</w:t>
      </w:r>
      <w:bookmarkEnd w:id="15"/>
    </w:p>
    <w:p w:rsidR="005422A0" w:rsidRPr="004C2FFD" w:rsidRDefault="005422A0" w:rsidP="005422A0">
      <w:pPr>
        <w:pStyle w:val="ConsPlusNormal"/>
        <w:jc w:val="both"/>
        <w:rPr>
          <w:rFonts w:ascii="Sylfaen" w:hAnsi="Sylfaen"/>
          <w:sz w:val="24"/>
          <w:szCs w:val="24"/>
        </w:rPr>
      </w:pPr>
    </w:p>
    <w:p w:rsidR="005422A0" w:rsidRPr="004C2FFD" w:rsidRDefault="005422A0" w:rsidP="005422A0">
      <w:pPr>
        <w:pStyle w:val="ConsPlusNormal"/>
        <w:ind w:firstLine="540"/>
        <w:jc w:val="both"/>
        <w:rPr>
          <w:rFonts w:ascii="Sylfaen" w:hAnsi="Sylfaen"/>
          <w:sz w:val="24"/>
          <w:szCs w:val="24"/>
        </w:rPr>
      </w:pPr>
      <w:r w:rsidRPr="004C2FFD">
        <w:rPr>
          <w:rFonts w:ascii="Sylfaen" w:hAnsi="Sylfaen"/>
          <w:sz w:val="24"/>
          <w:szCs w:val="24"/>
        </w:rPr>
        <w:t>Верховным Судом Российской Федерации проведено обобщение практики рассмотрения судами в 2018 году дел об усыновлении детей - граждан Российской Федерации иностранными гражданами или лицами без гражданства, а также гражданами Российской Федерации, постоянно проживающими за пределами территории Российской Федерации (далее - международное усыновление).</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Как показали результаты проведенного обобщения, выявленная за предыдущие годы тенденция к снижению количества дел указанной категории продолжает сохраняться.</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В 2018 году областными и равными им судами с вынесением решения рассмотрено 256 дел о международном усыновлении, что на 23,8% меньше, чем в 2017 году (336 дел) и на 40,9% меньше, чем в 2016 году (433 дела). По сравнению с 2009 годом, когда было рассмотрено с вынесением решения 3427 дел о международном усыновлении, в 2018 году количество таких дел уменьшилось на 92,5%. С удовлетворением требования в 2018 году рассмотрено 251 дело, с отказом в удовлетворении требования - 5 дел. По 4 делам производство по делу было прекращено, 3 заявления оставлены без рассмотрения.</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Обобщение судебной практики показало, что в 2018 году наибольшее количество дел о международном усыновлении с вынесением решения рассмотрено Кемеровским областным судом (56 дел), Приморским краевым судом (21 дело), Пермским краевым судом и Санкт-Петербургским городским судом (по 17 дел), Верховным Судом Республики Саха (Якутия) (13 дел).</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Как и в предыдущие 6 лет, чаще всего в 2018 году российских детей усыновляли граждане Италии (60% дел, рассмотренных с удовлетворением заявления), граждане Испании (12%) и граждане Франции (6%).</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При рассмотрении указанной категории дел судами соблюдаются требования действующего законодательства, регулирующего вопросы усыновления детей, и учитываются разъяснения, данные Верховным Судом Российской Федерации в постановлении Пленума от 20 апреля 2006 года N 8 "О применении судами законодательства при рассмотрении дел об усыновлении (удочерении) детей" с изменениями, внесенными постановлением Пленума от 17 декабря 2013 года N 37 (далее - постановление Пленума Верховного Суда Российской Федерации от 20 апреля 2006 года N 8).</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 xml:space="preserve">С учетом положений статей 131, 270 и 271 Гражданского процессуального кодекса Российской Федерации (далее - ГПК РФ) судьями при принятии заявления о международном усыновлении к производству суда проверялось, соответствует ли </w:t>
      </w:r>
      <w:r w:rsidRPr="004C2FFD">
        <w:rPr>
          <w:rFonts w:ascii="Sylfaen" w:hAnsi="Sylfaen"/>
          <w:sz w:val="24"/>
          <w:szCs w:val="24"/>
        </w:rPr>
        <w:lastRenderedPageBreak/>
        <w:t>заявление требованиям, предъявляемым к форме и содержанию заявления об усыновлении.</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Как показало проведенное обобщение, по-прежнему имеют место случаи обращения в суд с заявлениями об усыновлении, к которым не приложены документы, перечисленные в статье 271 ГПК РФ. Оставляя такие заявления без движения, суды предоставляли заявителям разумный срок (не менее месяца) для устранения выявленных недостатков, а в случае невыполнения требований - возвращали заявление заявителям. По указанному основанию заявления возвращались Калининградским, Московским и Мурманским областными судами.</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В случае неподсудности заявления об усыновлении данному суду заявление возвращалось заявителю.</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Так, определением Краснодарского краевого суда заявление гражданина Российской Федерации, постоянно проживающего на территории Российской Федерации и состоящего в браке с гражданкой Украины, об усыновлении несовершеннолетних детей супруги, являющихся гражданами Украины, было возвращено на основании пункта 2 части 1 статьи 135 ГПК РФ, поскольку дело не подсудно Краснодарскому краевому суду, и разъяснено право на обращение в соответствующий районный суд с соблюдением требований абзаца четвертого пункта 1 статьи 165 Семейного кодекса Российской Федерации (далее - СК РФ) и правил территориальной подсудности.</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Имели место случаи отказа в принятии заявлений об усыновлении.</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Так, например, в 2018 году Московским городским судом обоснованно было отказано в принятии двух заявлений об усыновлении, поданных гражданами Соединенных Штатов Америки, поскольку в соответствии с частью 1 статьи 4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гражданина Российской Федерации" запрещается передача детей, являющихся гражданами Российской Федерации, на усыновление (удочерение) гражданам Соединенных Штатов Америки.</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Как показало проведенное обобщение, в 2018 году по абсолютному большинству дел усыновителями являлись супруги. Кроме того, дети усыновлялись их отчимами (мачехами), в двух случаях ребенок был усыновлен одиноким лицом - женщиной. Так, например, по одному делу двоих детей, являющихся между собой братом и сестрой, усыновила их тетя - гражданка Германии, которая являлась родной сестрой матери детей. Как установил суд, усыновитель постоянно поддерживала связь с детьми, проживающими сначала с ее отцом (дедушкой детей), а после его смерти - в детском учреждении. Удовлетворяя заявление, суд учел, что между заявителем и усыновляемыми детьми существуют длительные родственные отношения, установлен положительный эмоционально-психологический контакт, дети воспринимают заявителя как своего родителя.</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lastRenderedPageBreak/>
        <w:t>В соответствии с пунктом 4 статьи 124 СК РФ иностранные граждане и лица без гражданства вправе усыновить российских детей, если невозможно передать усыновляемого ребенка на воспитание в семьи граждан Российской Федерации, постоянно проживающих на территории Российской Федерации, либо на усыновление родственникам этого ребенка независимо от гражданства и места жительства этих родственников, а также если истекли двенадцать месяцев со дня поступления сведений о таком ребенке в федеральный банк данных о детях, оставшихся без попечения родителей.</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В постановлении Пленума Верховного Суда Российской Федерации от 20 апреля 2006 года N 8 (подпункт "а" пункта 14) обращено внимание судов на необходимость истребовать при подготовке дела об усыновлении к судебному разбирательству у органа опеки и попечительства документы, подтверждающие невозможность передачи ребенка на воспитание в семью граждан Российской Федерации или на усыновление родственникам ребенка независимо от гражданства и места жительства этих родственников, документ, подтверждающий наличие сведений об усыновляемом ребенке в федеральном банке данных о детях, оставшихся без попечения родителей, а также документы, содержащие информацию о предпринятых органами опеки и попечительства, региональным и федеральным оператором мерах по устройству (оказанию содействия в устройстве) ребенка, оставшегося без попечения родителей, на воспитание в семьи граждан Российской Федерации, постоянно проживающих на территории Российской Федерации.</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Следуя положениям закона, а также учитывая разъяснения Пленума Верховного Суда Российской Федерации, суды устанавливали, какие меры были приняты органами опеки и попечительства, региональным и федеральным операторами по устройству детей, оставшихся без попечения родителей, в семьи граждан Российской Федерации или в семьи их родственников.</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Так, Санкт-Петербургский городской суд, установив, что не исчерпана возможность устройства несовершеннолетнего ребенка в семью граждан Российской Федерации, а именно в семью, где воспитывается родной брат усыновляемого, отказал в удовлетворении заявления граждан Италии об усыновлении. При этом судом учтено, что гражданка Российской Федерации, в семье которой воспитывается брат усыновляемого, имеет твердое намерение взять несовершеннолетнего мальчика на воспитание в свою семью, о чем сообщила, будучи допрошенной в ходе судебного разбирательства, а также подтвердила, что в целях усыновления ребенка она собрала необходимые документы и получила заключение о возможности быть усыновителем, подала заявление о постановке на учет в качестве кандидата в усыновители и выдаче направления на посещение несовершеннолетнего мальчика. Апелляционным определением Верховного Суда Российской Федерации решение Санкт-Петербургского городского суда оставлено без изменения.</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 xml:space="preserve">В другом случае, рассматривая заявление граждан Франции об удочерении несовершеннолетней, Санкт-Петербургский городской суд установил, что на момент выдачи направления иностранным гражданам для посещения несовершеннолетнего </w:t>
      </w:r>
      <w:r w:rsidRPr="004C2FFD">
        <w:rPr>
          <w:rFonts w:ascii="Sylfaen" w:hAnsi="Sylfaen"/>
          <w:sz w:val="24"/>
          <w:szCs w:val="24"/>
        </w:rPr>
        <w:lastRenderedPageBreak/>
        <w:t>ребенка прошло менее двенадцати месяцев со дня поступления сведений о нем в федеральный банк данных о детях, оставшихся без попечения родителей. Суд, придя к выводу о том, что на момент рассмотрения дела не исчерпаны возможности устройства несовершеннолетней девочки в семью граждан Российской Федерации, отказал в удовлетворении заявления. Апелляционным определением Верховного Суда Российской Федерации решение Санкт-Петербургского городского суда оставлено без изменения.</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Во всех случаях суды устанавливали наличие или отсутствие у ребенка родственников, а также причины, по которым родственники ребенка отказались принять его в свои семьи. Как показало обобщение судебной практики, в качестве таких причин родственники ребенка указывали преклонный возраст, тяжелое материальное положение, необходимость осуществлять уход за иными нетрудоспособными родственниками, характер работы (прохождение военной службы по контракту, работа на судах, находящихся в море от нескольких месяцев до полугода) и другие.</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В необходимых случаях родственники ребенка опрашивались в судебном заседании в порядке судебного поручения.</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Например, при рассмотрении Челябинским областным судом заявления об усыновлении ребенка гражданами Франции было установлено, что дедушка и бабушка усыновляемого, которые являлись опекунами его сестры, не дали письменного согласия на его усыновление. В связи с этим судом было принято решение о необходимости опроса данных лиц. Производство по делу было приостановлено до исполнения судебного поручения об опросе дедушки и бабушки усыновляемого в судебном заседании по месту их жительства с целью установления того, имеют ли они намерение принять ребенка на воспитание в свою семью. Производство по делу было возобновлено судом после получения протокола судебного заседания об исполнении судебного поручения, содержащего сведения об отказе дедушки и бабушки принять ребенка на воспитание в свою семью. Суд вынес решение об удовлетворении заявления граждан Франции об усыновлении.</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Как показало проведенное обобщение судебной практики, в ряде случаев усыновляемые дети ранее воспитывались в семьях своих родственников либо граждан Российской Федерации, не являющихся их родственниками, однако впоследствии такие лица отказывались от их воспитания.</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Так, по одному из дел, рассмотренных судом Еврейской автономной области, дядя ребенка после двухмесячного нахождения ребенка в его семье отказался от намерения принять ребенка в свою семью в связи с отсутствием на это согласия супруги. Ребенок был передан под опеку гражданам Российской Федерации, однако впоследствии они также отказались от его воспитания в связи с тем, что между ним и их биологическим ребенком не сложились дружеские отношения.</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 xml:space="preserve">При рассмотрении дел о международном усыновлении судами исследовались вопросы о том, какое количество граждан Российской Федерации получило информацию в отношении ребенка и каковы причины их отказа взять ребенка на </w:t>
      </w:r>
      <w:r w:rsidRPr="004C2FFD">
        <w:rPr>
          <w:rFonts w:ascii="Sylfaen" w:hAnsi="Sylfaen"/>
          <w:sz w:val="24"/>
          <w:szCs w:val="24"/>
        </w:rPr>
        <w:lastRenderedPageBreak/>
        <w:t>воспитание в семью. Данные обстоятельства отражались судами в решениях. В отдельных случаях в целях проверки указанной информации в суде опрашивались представители органов опеки и попечительства.</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Например, Новосибирским областным судом по одному из дел об усыновлении в судебном заседании опрашивался представитель Министерства социального развития Новосибирской области, который представил документы о проделанной работе по устройству несовершеннолетнего в семьи граждан Российской Федерации, в том числе о количестве лиц, ознакомившихся с информацией о ребенке, и причинах, по которым они не пожелали принять ребенка на воспитание (письменные заявления об ознакомлении и отказе взять ребенка на воспитание, копии документов, удостоверяющих личности граждан, знакомившихся со сведениями о ребенке, и другие).</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Обобщение судебной практики свидетельствует о том, что в большинстве случаев российские граждане отказывались от принятия детей на воспитание в свои семьи в связи с состоянием здоровья передаваемых на усыновление детей, наличием у них отягощенной наследственности. В некоторых случаях на такой отказ влияли возраст детей, их внешние данные, пол, неблагополучный социальный статус их родителей, а также невозможность установления психологического контакта с ребенком.</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Так, при рассмотрении Саратовским областным судом одного из дел об усыновлении было установлено, что из-за проблем в поведении и возраста усыновляемого ребенка (девять лет) от принятия несовершеннолетнего на воспитание отказались 17 российских семей. Кроме того, ребенок дважды передавался под опеку, но по заявлению опекунов они были освобождены от возложенных на них обязанностей из-за проблем в поведении ребенка.</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По одному из дел, рассмотренных Ярославским областным судом, основной причиной отказа граждан от принятия ребенка в свои семьи также являлся возраст ребенка (девять лет).</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Тверской областной суд, рассматривая заявление граждан Франции об усыновлении несовершеннолетнего, установил, что со сведениями о ребенке знакомились 309 российских семей, однако данные граждане отказались от посещения ребенка в детском учреждении с целью решения вопроса о принятии девочки на воспитание в связи с состоянием ее здоровья. По одному из дел, рассмотренных Саратовским областным судом, было установлено, что от усыновления несовершеннолетнего отказалось 49 семей в связи с отягощенной наследственностью ребенка, а также состоянием его здоровья и негативной информацией о его матери.</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Имели место случаи, когда заявители отказывались от усыновления детей вследствие проведенного дополнительного медицинского обследования несовершеннолетних.</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 xml:space="preserve">Так, по двум из рассмотренных Верховным Судом Республики Коми дел об усыновлении производство на стадии подготовки дел к рассмотрению приостанавливалось на время проведения экспертной комиссией при Министерстве </w:t>
      </w:r>
      <w:r w:rsidRPr="004C2FFD">
        <w:rPr>
          <w:rFonts w:ascii="Sylfaen" w:hAnsi="Sylfaen"/>
          <w:sz w:val="24"/>
          <w:szCs w:val="24"/>
        </w:rPr>
        <w:lastRenderedPageBreak/>
        <w:t>здравоохранения Республики Коми медицинского освидетельствования несовершеннолетних детей в соответствии с приказом Министерства здравоохранения и медицинской промышленности Российской Федерации N 369, Министерства образования Российской Федерации N 641 от 25 декабря 1995 года "О медицинском освидетельствовании детей, передаваемых на воспитание в семью". По одному из указанных дел после ознакомления кандидатов в усыновители с состоянием здоровья ребенка, которое они определили в своем заявлении как "вновь открывшееся для себя по данному вопросу обстоятельство", супруги - граждане Италии подали в суд заявление об отказе от требования об усыновлении данного ребенка.</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Как и в предыдущие годы, дела об усыновлении ребенка, достигшего возраста четырнадцати лет, были рассмотрены с участием такого ребенка, за исключением случая, когда состояние здоровья усыновляемого не позволяло выяснить в судебном заседании его мнение.</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Так, при рассмотрении Рязанским областным судом дела об усыновлении ребенка его дядей - гражданином Российской Федерации и женой дяди - гражданкой Республики Молдова ребенок не опрашивался судом в судебном заседании в связи с состоянием его здоровья (ребенок страдает тяжелой умственной отсталостью, вследствие данного заболевания ему установлена инвалидность). Удовлетворяя заявление, суд учел, что на время усыновления дядя ребенка являлся его опекуном и ребенок проживал в семье заявителей.</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Мнение детей в возрасте от десяти до четырнадцати лет по вопросу их усыновления выяснялось судом, как правило, также в судебном заседании. В отдельных случаях мнение детей указанного возраста выяснялось органом опеки и попечительства.</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Например, Краснодарским краевым судом рассмотрено дело об усыновлении ребенка, достигшего возраста десяти лет, который длительное время проживает в Израиле с матерью - гражданкой России и усыновителем - гражданином Израиля (супругом матери). Удовлетворяя требование об усыновлении данного ребенка, суд принял во внимание заявление несовершеннолетнего, приобщенное к материалам дела, согласно которому он выразил желание быть усыновленным супругом матери и просил присвоить ему фамилию усыновителя.</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Если суд приходил к выводу о том, что дети более раннего возраста в силу своего развития могут сформулировать свои взгляды по вопросам их усыновления, то такие несовершеннолетние также опрашивались в судебном заседании. Так, дети в возрасте младше десяти лет опрашивались в судебном заседании Приморским краевым судом, Архангельским, Владимирским, Иркутским, Кемеровским и Ярославским областными судами, Санкт-Петербургским городским судом, судом Еврейской автономной области.</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Судом задавались вопросы об отношении ребенка к усыновителям, о возможности оставления им детского учреждения, о его друзьях, о желании поехать вместе с усыновителями к ним домой. При наличии у детей родственников суд выяснял, понимают ли дети, что в случае усыновления им придется расстаться с родными, а также желают ли они поддерживать с ними связь.</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lastRenderedPageBreak/>
        <w:t>Так, по делу по заявлению граждан Италии, рассмотренному Приморским краевым судом, в присутствии педагога опрашивался усыновляемый мальчик в возрасте восьми лет, имеющий двух братьев. Ребенку задавались вопросы о том, где он учится, кем хочет стать, когда вырастет, знаком ли он с заявителями, знает ли их имена, будет ли скучать по своим друзьям, знает ли он о своих двух братьях, общается ли он со своими братьями и бабушками, как он относится к усыновлению, хочет ли ехать в Италию с усыновителями. Необходимость опроса ребенка была вызвана тем, что заявление об усыновлении было подано в отношении только данного ребенка, вопрос об усыновлении его братьев заявителями не ставился.</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При решении вопроса о возможности опросить ребенка, не достигшего возраста десяти лет, непосредственно в судебном заседании судом выяснялось мнение руководителя учреждения, в котором находился ребенок, представителя органа опеки и попечительства. Их позиция по данному вопросу основывалась на результатах проведенного в детском учреждении тестирования ребенка, заключениях врачей, педагога-психолога относительно того, достиг ли ребенок достаточной степени развития и способен ли он сформулировать свои собственные взгляды, а также не отразится ли негативно опрос в суде на его психическом или физическом состоянии.</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По одному из дел, рассмотренных Владимирским областным судом, в порядке подготовки дела к судебному разбирательству суд обязал провести в детском учреждении тестирование ребенка с привлечением соответствующих врачей и специалистов, педагога-психолога для подготовки письменного заключения о возможности и целесообразности опроса усыновляемого, которому на момент рассмотрения заявления исполнилось девять лет, в судебном заседании с учетом его возраста и индивидуальных особенностей развития, а также способности формулировать свои собственные взгляды по вопросу его усыновления. После проведенного тестирования было дано заключение о том, что с учетом возраста несовершеннолетнего и его индивидуальных особенностей развития присутствие и опрос усыновляемого в судебном заседании нецелесообразны. Данное заключение было принято судом во внимание.</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В судебной практике имели место случаи одновременного усыновления заявителями двоих и более детей, являющихся между собой братьями и сестрами. Такие заявления были удовлетворены, в частности, Верховным Судом Республики Саха (Якутия), Пермским и Приморским краевыми судами, Вологодским, Иркутским, Кемеровским, Кировским, Омским и Рязанским областными судами, Санкт-Петербургским городским судом, судом Еврейской автономной области.</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 xml:space="preserve">Так, например, Омским областным судом удовлетворено заявление гражданина Испании и гражданки Российской Федерации об усыновлении двоих детей, которые являются племянниками одного из заявителей (гражданки Российской Федерации); решением Кемеровского областного суда удовлетворено заявление граждан Италии об усыновлении (удочерении) троих несовершеннолетних детей, являющихся братьями и сестрой, которые проживали в одном детском доме; по одному из рассмотренных судом Еврейской автономной области делу заявители усыновили троих детей-родственников, </w:t>
      </w:r>
      <w:r w:rsidRPr="004C2FFD">
        <w:rPr>
          <w:rFonts w:ascii="Sylfaen" w:hAnsi="Sylfaen"/>
          <w:sz w:val="24"/>
          <w:szCs w:val="24"/>
        </w:rPr>
        <w:lastRenderedPageBreak/>
        <w:t>а по другому делу, рассмотренному этим же судом, - двух братьев.</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В ходе судебного разбирательства по всем делам судом выяснялся вопрос о том, по каким причинам заявители решили прибегнуть к процедуре усыновления, а также что послужило основанием для принятия ими решения об усыновлении ребенка, являющегося гражданином Российской Федерации.</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Анализ судебной практики показал, что почти по всем делам заявители ссылались на невозможность иметь биологических детей, в том числе посредством вспомогательных репродуктивных технологий, а также на наличие у них желания и возможности позаботиться о развитии и образовании ребенка, оставшегося без попечения родителей.</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По одному из дел, рассмотренных Архангельским областным судом, заявители пояснили, что их решение об усыновлении обусловлено нереализованным желанием быть родителями в связи с гибелью их сына в дорожно-транспортном происшествии.</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Основаниями для принятия решений об усыновлении ребенка, являющегося гражданином Российской Федерации, заявители называли наличие у них знакомых, усыновивших детей из России, близость заявителей к культуре и обычаям России, а также наличие успешного опыта усыновление первого ребенка из России.</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Как показало обобщение судебной практики, по ряду дел суды удовлетворяли заявления об усыновлении иностранными гражданами детей, имеющих братьев и сестер, также оставшихся без попечения родителей, в отношении которых вопрос об усыновлении заявителями не ставился.</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При рассмотрении таких заявлений суды руководствовались пунктом 3 статьи 124 СК РФ, согласно которому усыновление братьев и сестер разными лицами не допускается, за исключением случаев, когда усыновление отвечает интересам детей.</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Заявление об усыновлении ребенка, имеющего братьев и сестер, удовлетворялось судом только в случае, если суд приходил к выводу о том, что разлучение усыновляемого ребенка с братьями и сестрами отвечает интересам ребенка.</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Так, например, удовлетворяя заявление об усыновлении, Пермский краевой суд принял во внимание проведенную психологической службой ГКУСО ПК "Центр помощи детям, оставшимся без попечения родителей" города Перми оценку взаимоотношений и уровня привязанности несовершеннолетних друг к другу, согласно которой усыновляемый ребенок не знает о существовании старшего брата, так как с рождения дети воспитываются отдельно, какая-либо привязанность между братьями отсутствует. С учетом указанного суд согласился с заключением территориального управления Министерства социального развития Пермского края о возможности усыновления младшего брата отдельно от его старшего брата.</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В ряде случаев суд выяснял мнение братьев (сестер) усыновляемых детей относительно их раздельного усыновления.</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lastRenderedPageBreak/>
        <w:t>В частности, по одному из дел об усыновлении, рассмотренных Архангельским областным судом, по результатам проведенной педагогом-психологом диагностики было установлено, что из четверых детей, являющихся родственниками ребенка и воспитывающихся в учреждениях для детей-сирот и детей, оставшихся без попечения родителей, родственные связи у ребенка сформированы с тремя из детей. Однако, поскольку возраст этих детей не соответствовал пожеланиям кандидатов в усыновители, вопрос об их усыновлении не ставился. Несмотря на то, что суду были представлены заключение органа опеки и попечительства, а также листы беседы с тремя братьями и сестрой усыновляемого ребенка и написанные ими собственноручно в присутствии сотрудников учреждения, воспитанниками которого они являлись, заявления о согласии на усыновление их брата, суд пришел к выводу о необходимости опроса детей в судебном заседании. В ходе опроса дети подтвердили свое согласие на усыновление их брата, указав, что для него будет лучше воспитываться в семье, чем в учреждении для детей, оставшихся без попечения родителей.</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Проведенное обобщение судебной практики показало, что в подавляющем большинстве случаев возраст усыновляемого ребенка либо состояние его здоровья отвечали рекомендациям, которые были даны усыновителям в социально-психологическом отчете либо в свидетельстве о способности быть усыновителями.</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В случаях, когда возраст усыновляемого ребенка либо состояние его здоровья не отвечали указанным рекомендациям, заявители представляли в суд дополнительные документы, подтверждающие их способность усыновить именно этого ребенка.</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Так, при рассмотрении дела об усыновлении гражданами Италии двух несовершеннолетних, имеющих группу инвалидности, Краснодарский краевой суд обязал заявителей представить дополнительное заключение компетентного органа страны проживания заявителей о возможности усыновления ими указанных детей, поскольку из социально-психологического отчета следовало, что заявители не готовы к принятию в свою семью ребенка с инвалидностью. Оценив в совокупности представленные доказательства, выяснив позицию заявителей относительно их понимания имеющихся диагнозов у детей с учетом полученных ими консультаций у врачей по месту их проживания, суд пришел к выводу о том, что имеющиеся диагнозы не являются препятствием для усыновления заявителями этих детей.</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 xml:space="preserve">Судом Еврейской автономной области при рассмотрении дела по заявлению граждан Италии было установлено, </w:t>
      </w:r>
      <w:proofErr w:type="gramStart"/>
      <w:r w:rsidRPr="004C2FFD">
        <w:rPr>
          <w:rFonts w:ascii="Sylfaen" w:hAnsi="Sylfaen"/>
          <w:sz w:val="24"/>
          <w:szCs w:val="24"/>
        </w:rPr>
        <w:t>что согласно социальному отчету</w:t>
      </w:r>
      <w:proofErr w:type="gramEnd"/>
      <w:r w:rsidRPr="004C2FFD">
        <w:rPr>
          <w:rFonts w:ascii="Sylfaen" w:hAnsi="Sylfaen"/>
          <w:sz w:val="24"/>
          <w:szCs w:val="24"/>
        </w:rPr>
        <w:t xml:space="preserve"> рекомендованный возраст усыновляемого ребенка указан от четырех до восьми лет, однако на момент рассмотрения дела ребенку исполнилось десять лет. Данный вопрос судом ставился на обсуждение сторон, и с учетом мнения заявителей о том, что они изначально были готовы усыновить ребенка более старшего возраста и имеющаяся разница в возрасте ребенка для них не имеет значения, а также представленного заявителями обновленного социального отчета, согласно которому они могут усыновить ребенка в возрасте десяти лет, суд удовлетворил заявление об усыновлении.</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 xml:space="preserve">Во всех случаях судом выяснялось, ознакомились ли заявители с медицинскими документами усыновляемого ребенка, понимают ли они имеющиеся у него диагнозы, </w:t>
      </w:r>
      <w:r w:rsidRPr="004C2FFD">
        <w:rPr>
          <w:rFonts w:ascii="Sylfaen" w:hAnsi="Sylfaen"/>
          <w:sz w:val="24"/>
          <w:szCs w:val="24"/>
        </w:rPr>
        <w:lastRenderedPageBreak/>
        <w:t>готовы ли они обеспечить ребенку необходимую медицинскую помощь.</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Так, например, получение дополнительной информации о состоянии усыновляемого ребенка и подробное ознакомление кандидатов в усыновители с медицинской документацией мальчика послужили причиной отказа супругов - граждан Италии от поданного ими в Верховный Суд Республики Коми заявления об усыновлении. По одному из рассмотренных Хабаровским краевым судом дел об усыновлении граждане Италии отказались от усыновления несовершеннолетнего ребенка, ссылаясь на то, что, получив дополнительные консультации о состоянии здоровья ребенка, изменили свое решение и не желают его усыновлять. Производство по делу судом было прекращено.</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При рассмотрении дел о международном усыновлении суды изучали заключение психолога относительно общения усыновителей с усыновляемым ребенком и выясняли в том числе вопросы о том, каковы были длительность и периодичность такого общения. Судебная практика свидетельствует о том, что, как правило, усыновители общались с детьми 2 - 3 раза по несколько часов в течение нескольких дней как в детском учреждении, где находился ребенок, так и за его пределами - на улице, в парках, кафе. В перерывах между личным общением с ребенком усыновители продолжали интересоваться его судьбой и общались с ним посредством сети "Интернет", передавали ему игрушки и фотографии. По всем рассмотренным делам период общения ребенка с усыновителями с момента их знакомства до принятия решения усыновителями об усыновлении данного ребенка судом признан достаточным для установления устойчивого контакта.</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В ходе судебного разбирательства суды исследовали также обстоятельства того, насколько успешно кандидаты в усыновители, ранее усыновившие детей, в том числе граждан Российской Федерации, справляются со своими родительскими обязанностями в отношении этих детей. В качестве доказательств, свидетельствующих о выполнении своих обязанностей по воспитанию ранее усыновленных детей надлежащим образом, заявители представляли медицинские заключения на детей с положительной динамикой их развития, учебно-педагогические характеристики, социально-психологические отчеты о жизни и развитии детей, подготовленные социальными работниками, наблюдающими за жизнью детей.</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В 2018 году рассмотрено несколько дел об усыновлении, заявления по которым поданы лицами, воспитывающими ранее усыновленных детей. Такие дела были рассмотрены, в частности, Верховным Судом Республики Саха (Якутия), Верховным Судом Удмуртской Республики, Алтайским краевым судом, Иркутским, Кемеровским, Рязанским, Саратовским и Челябинским областными судами, Санкт-Петербургским городским судом, судом Еврейской автономной области. При этом по трем делам усыновители ранее приняли в свою семью двоих детей.</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 xml:space="preserve">Например, при рассмотрении заявления граждан Испании Верховным Судом Республики Саха (Якутия) установлено, что супруги в 2013 году усыновили ребенка - гражданина Российской Федерации, 2011 года рождения. Удовлетворяя заявление, суд принял во внимание, что заявители имеют положительный опыт усыновления, </w:t>
      </w:r>
      <w:r w:rsidRPr="004C2FFD">
        <w:rPr>
          <w:rFonts w:ascii="Sylfaen" w:hAnsi="Sylfaen"/>
          <w:sz w:val="24"/>
          <w:szCs w:val="24"/>
        </w:rPr>
        <w:lastRenderedPageBreak/>
        <w:t>поскольку успешно справляются со своими родительскими обязанностями в отношении ранее усыновленного ребенка.</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По одному из дел об усыновлении, рассмотренных Алтайским краевым судом, установлено, что супруги - граждане Италии ранее усыновили ребенка, являющегося гражданином Российской Федерации. Ребенок вместе с ними приехал в Россию для встречи с будущим братом, который находился в том же детском доме, где ранее воспитывался и он. В судебном заседании представитель детского учреждения, воспитанником которого был ранее усыновленный ребенок, пояснила, что работники детского учреждения отметили значительные положительные изменения в поведении ребенка, а также то, что родители справились с имевшимися у него проблемами.</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С учетом того, что дети усыновлялись иностранными гражданами, вопрос о том, владеют ли усыновители русским языком и каким образом они планируют преодолевать языковой барьер с учетом возраста ребенка и периода, необходимого для его адаптации и овладения языком страны проживания, проверялся судами при рассмотрении каждого дела. Судами исследовался также вопрос о намерении усыновителей способствовать изучению ребенком родного языка, поддерживать интерес ребенка к национальной культуре страны происхождения.</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Заявители в судебном заседании указывали на принятие мер к изучению ими русского языка, на наличие в стране проживания их родственников, друзей, коллег, обладающих знаниями русского языка и имеющих объективную возможность помочь им в случае необходимости. Ряд заявителей на момент усыновления владели русским языком в достаточной степени, чтобы общаться с ребенком без посторонней помощи.</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В ходе судебного разбирательства суды выясняли также вопросы, связанные с устройством ребенка в детские учреждения (детские сады, школы и другие).</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По всем делам судами исследовался вопрос о прохождении кандидатами в усыновители подготовки в порядке, установленном пунктом 6 статьи 127 СК РФ.</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В подавляющем большинстве случаев трудоемкость программы подготовки кандидатов в усыновители соответствовала критериям, установленным в пункте 3 Требований к содержанию программы подготовки лиц, желающих принять на воспитание в свою семью ребенка, оставшегося без попечения родителей, утвержденных приказом Министерства образования и науки Российской Федерации от 20 августа 2012 года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 xml:space="preserve">Вместе с тем в судебной практике имел место случай, когда сведения о пройденной подготовке усыновителями были указаны неполно, что явилось причиной оставления заявления об усыновлении без движения и впоследствии его возврата заявителям. Так, определением Иркутского областного суда оставлено без движения заявление граждан Испании об удочерении ребенка в связи с тем, что приложенная к заявлению программа </w:t>
      </w:r>
      <w:r w:rsidRPr="004C2FFD">
        <w:rPr>
          <w:rFonts w:ascii="Sylfaen" w:hAnsi="Sylfaen"/>
          <w:sz w:val="24"/>
          <w:szCs w:val="24"/>
        </w:rPr>
        <w:lastRenderedPageBreak/>
        <w:t>подготовки лиц, желающих принять на воспитание в свою семью ребенка, оставшегося без попечения родителей, не содержала сведений о количестве практических занятий. В связи с тем, что заявители не уточнили трудоемкость программы подготовки, определением судьи данное заявление было возвращено на основании части 2 статьи 136 ГПК РФ.</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Как показало проведенное обобщение, в необходимых случаях суды назначали экспертизы, а также привлекали к участию в деле специалистов, психологов.</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Так, например, для правильного разрешения вопроса о том, будет ли усыновление отвечать интересам ребенка, Иркутским областным судом была назначена комплексная медико-психолого-педагогическая экспертиза для определения готовности заявителей быть усыновителями ребенка с имеющимися у него заболеваниями, об установлении детско-родительских отношений между усыновляемым ребенком и заявителями, а также о готовности ранее усыновленного заявителями несовершеннолетнего гражданина Российской Федерации стать братом усыновляемого мальчика, который имеет ряд заболеваний.</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 xml:space="preserve">При усыновлении ребенка, как правило, заявителями ставились вопросы об изменении фамилии, имени ребенка, об изменении или </w:t>
      </w:r>
      <w:proofErr w:type="spellStart"/>
      <w:r w:rsidRPr="004C2FFD">
        <w:rPr>
          <w:rFonts w:ascii="Sylfaen" w:hAnsi="Sylfaen"/>
          <w:sz w:val="24"/>
          <w:szCs w:val="24"/>
        </w:rPr>
        <w:t>неприсвоении</w:t>
      </w:r>
      <w:proofErr w:type="spellEnd"/>
      <w:r w:rsidRPr="004C2FFD">
        <w:rPr>
          <w:rFonts w:ascii="Sylfaen" w:hAnsi="Sylfaen"/>
          <w:sz w:val="24"/>
          <w:szCs w:val="24"/>
        </w:rPr>
        <w:t xml:space="preserve"> отчества (статья 134 СК РФ).</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По всем делам изменение фамилии, имени и отчества усыновленного ребенка, достигшего возраста десяти лет, было произведено с его согласия (пункт 4 статьи 134 СК РФ).</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По одному из дел, рассмотренных Кемеровским областным судом, заявители - граждане Италии просили изменить имя ребенка, ссылаясь на то, что в переводе на итальянский язык оно означало "бабушка", что для девочки неприемлемо. Суд удовлетворил просьбу усыновителей.</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В соответствии с пунктом 1 статьи 135 СК РФ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 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Руководствуясь указанной нормой, Санкт-Петербургский городской суд удовлетворил заявление гражданина Российской Федерации и гражданки Латвийской Республики об удочерении несовершеннолетней, 2018 года рождения, и изменил дату рождения на один день.</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 xml:space="preserve">По другому делу, рассмотренному тем же судом, суд, удовлетворив заявление гражданина Российской Федерации и гражданки Белоруссии об усыновлении ребенка, отказал в удовлетворении их требования об изменении даты рождения ребенка на один </w:t>
      </w:r>
      <w:r w:rsidRPr="004C2FFD">
        <w:rPr>
          <w:rFonts w:ascii="Sylfaen" w:hAnsi="Sylfaen"/>
          <w:sz w:val="24"/>
          <w:szCs w:val="24"/>
        </w:rPr>
        <w:lastRenderedPageBreak/>
        <w:t>год. Обосновывая просьбу об изменении даты рождения ребенка, заявители пояснили, что ребенок отстает от сверстников, его рост и вес не соответствуют возрасту, в связи с чем к школе через год он может быть не готов. Отказывая в удовлетворении указанного требования, суд руководствовался положениями пункта 1 статьи 135 СК РФ, из которых следует, что дата рождения ребенка, достигшего возраста одного года и старше, может быть изменена не более чем на три месяца и только по причинам, признанным судом уважительными. Таким образом, изменение даты рождения ребенка на один год, как того просили заявители, противоречило указанной норме. Кроме того, согласно пояснениям медицинского работника детского учреждения, допрошенного в качестве специалиста, в случае надлежащего ухода, рационального питания, наблюдения врачей к началу следующего учебного года ребенок может догнать сверстников по уровню физического развития.</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В 2018 году Верховным Судом Республики Саха (Якутия) и Санкт-Петербургским городским судом по делам о международном усыновлении на основании статьи 226 ГПК РФ были вынесены частные определения.</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Так, по делу по заявлению граждан Италии, рассмотренному Верховным Судом Республики Саха (Якутия), вынесено частное определение в адрес органов опеки и попечительства МО "Город Якутск", ГБУ "Городской специализированный дом ребенка" и регионального оператора - Министерства труда и социального развития Республики Саха (Якутия) в связи с непринятием достаточных мер для передачи ребенка его родственникам (не предпринимались попытки установить местонахождение предполагаемой биологической матери ребенка, которая ранее обращалась в орган опеки и попечительства и выражала желание забрать ребенка).</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По другому делу Верховным Судом Республики Саха (Якутия) вынесено частное определение в адрес органов опеки и попечительства МО "</w:t>
      </w:r>
      <w:proofErr w:type="spellStart"/>
      <w:r w:rsidRPr="004C2FFD">
        <w:rPr>
          <w:rFonts w:ascii="Sylfaen" w:hAnsi="Sylfaen"/>
          <w:sz w:val="24"/>
          <w:szCs w:val="24"/>
        </w:rPr>
        <w:t>Усть-Нерский</w:t>
      </w:r>
      <w:proofErr w:type="spellEnd"/>
      <w:r w:rsidRPr="004C2FFD">
        <w:rPr>
          <w:rFonts w:ascii="Sylfaen" w:hAnsi="Sylfaen"/>
          <w:sz w:val="24"/>
          <w:szCs w:val="24"/>
        </w:rPr>
        <w:t xml:space="preserve"> улус (район)" и регионального оператора - Министерства труда и социального развития Республики Саха (Якутия) в связи с непринятием достаточных мер для передачи детей в семьи граждан Российской Федерации, неоказанием реального содействия в устройстве детей на воспитание в семьи граждан Российской Федерации. Как установлено в ходе судебного разбирательства, каких-либо мер по установлению совершеннолетних родственников детей не принималось, с момента постановки ребенка на учет ознакомиться со сведениями о ребенке было предложено только одному гражданину Российской Федерации.</w:t>
      </w:r>
    </w:p>
    <w:p w:rsidR="005422A0" w:rsidRPr="004C2FFD" w:rsidRDefault="005422A0" w:rsidP="005422A0">
      <w:pPr>
        <w:pStyle w:val="ConsPlusNormal"/>
        <w:spacing w:before="240"/>
        <w:ind w:firstLine="540"/>
        <w:jc w:val="both"/>
        <w:rPr>
          <w:rFonts w:ascii="Sylfaen" w:hAnsi="Sylfaen"/>
          <w:sz w:val="24"/>
          <w:szCs w:val="24"/>
        </w:rPr>
      </w:pPr>
      <w:r w:rsidRPr="004C2FFD">
        <w:rPr>
          <w:rFonts w:ascii="Sylfaen" w:hAnsi="Sylfaen"/>
          <w:sz w:val="24"/>
          <w:szCs w:val="24"/>
        </w:rPr>
        <w:t xml:space="preserve">Санкт-Петербургским городским судом вынесены три частных определения. По одному делу частное определение вынесено в адрес органа опеки и попечительства и регионального оператора в связи с допущенными нарушениями законодательства при организации устройства ребенка в семью, выразившимися в непринятии всех возможных мер и способов к устройству усыновляемого в семьи российских граждан, в том числе в семью опекуна биологического брата усыновляемого ребенка. По двум другим делам частные определения вынесены в адрес органа опеки и попечительства и регионального оператора в связи с тем, что на момент выдачи направления иностранным гражданам для посещения несовершеннолетнего прошло менее двенадцати месяцев со дня поступления </w:t>
      </w:r>
      <w:r w:rsidRPr="004C2FFD">
        <w:rPr>
          <w:rFonts w:ascii="Sylfaen" w:hAnsi="Sylfaen"/>
          <w:sz w:val="24"/>
          <w:szCs w:val="24"/>
        </w:rPr>
        <w:lastRenderedPageBreak/>
        <w:t>сведений о нем в федеральный банк данных о детях, оставшихся без попечения родителей, а также в связи с непринятием эффективных мер, направленных на передачу несовершеннолетнего на воспитание российским гражданам.</w:t>
      </w:r>
    </w:p>
    <w:p w:rsidR="005422A0" w:rsidRPr="004C2FFD" w:rsidRDefault="005422A0" w:rsidP="005422A0">
      <w:pPr>
        <w:pStyle w:val="ConsPlusNormal"/>
        <w:jc w:val="both"/>
        <w:rPr>
          <w:rFonts w:ascii="Sylfaen" w:hAnsi="Sylfaen"/>
          <w:sz w:val="24"/>
          <w:szCs w:val="24"/>
        </w:rPr>
      </w:pPr>
    </w:p>
    <w:p w:rsidR="005422A0" w:rsidRPr="004C2FFD" w:rsidRDefault="005422A0" w:rsidP="005422A0">
      <w:pPr>
        <w:pStyle w:val="ConsPlusNormal"/>
        <w:pBdr>
          <w:top w:val="single" w:sz="6" w:space="0" w:color="auto"/>
        </w:pBdr>
        <w:spacing w:before="100" w:after="100"/>
        <w:jc w:val="both"/>
        <w:rPr>
          <w:rFonts w:ascii="Sylfaen" w:hAnsi="Sylfaen"/>
          <w:sz w:val="24"/>
          <w:szCs w:val="24"/>
        </w:rPr>
      </w:pPr>
    </w:p>
    <w:p w:rsidR="005422A0" w:rsidRDefault="005422A0" w:rsidP="00673CC5">
      <w:pPr>
        <w:pStyle w:val="ConsPlusNormal"/>
        <w:spacing w:before="240"/>
        <w:ind w:firstLine="540"/>
        <w:jc w:val="both"/>
        <w:rPr>
          <w:rFonts w:ascii="Sylfaen" w:hAnsi="Sylfaen"/>
          <w:sz w:val="24"/>
          <w:szCs w:val="24"/>
        </w:rPr>
      </w:pPr>
    </w:p>
    <w:p w:rsidR="005422A0" w:rsidRDefault="005422A0" w:rsidP="00673CC5">
      <w:pPr>
        <w:pStyle w:val="ConsPlusNormal"/>
        <w:spacing w:before="240"/>
        <w:ind w:firstLine="540"/>
        <w:jc w:val="both"/>
        <w:rPr>
          <w:rFonts w:ascii="Sylfaen" w:hAnsi="Sylfaen"/>
          <w:sz w:val="24"/>
          <w:szCs w:val="24"/>
        </w:rPr>
      </w:pPr>
    </w:p>
    <w:p w:rsidR="00422DD4" w:rsidRDefault="00422DD4" w:rsidP="00673CC5">
      <w:pPr>
        <w:pStyle w:val="ConsPlusNormal"/>
        <w:spacing w:before="240"/>
        <w:ind w:firstLine="540"/>
        <w:jc w:val="both"/>
        <w:rPr>
          <w:rFonts w:ascii="Sylfaen" w:hAnsi="Sylfaen"/>
          <w:sz w:val="24"/>
          <w:szCs w:val="24"/>
        </w:rPr>
      </w:pPr>
    </w:p>
    <w:p w:rsidR="00422DD4" w:rsidRDefault="00422DD4" w:rsidP="00673CC5">
      <w:pPr>
        <w:pStyle w:val="ConsPlusNormal"/>
        <w:spacing w:before="240"/>
        <w:ind w:firstLine="540"/>
        <w:jc w:val="both"/>
        <w:rPr>
          <w:rFonts w:ascii="Sylfaen" w:hAnsi="Sylfaen"/>
          <w:sz w:val="24"/>
          <w:szCs w:val="24"/>
        </w:rPr>
      </w:pPr>
    </w:p>
    <w:p w:rsidR="00422DD4" w:rsidRDefault="00422DD4" w:rsidP="00673CC5">
      <w:pPr>
        <w:pStyle w:val="ConsPlusNormal"/>
        <w:spacing w:before="240"/>
        <w:ind w:firstLine="540"/>
        <w:jc w:val="both"/>
        <w:rPr>
          <w:rFonts w:ascii="Sylfaen" w:hAnsi="Sylfaen"/>
          <w:sz w:val="24"/>
          <w:szCs w:val="24"/>
        </w:rPr>
      </w:pPr>
    </w:p>
    <w:p w:rsidR="00422DD4" w:rsidRDefault="00422DD4" w:rsidP="00673CC5">
      <w:pPr>
        <w:pStyle w:val="ConsPlusNormal"/>
        <w:spacing w:before="240"/>
        <w:ind w:firstLine="540"/>
        <w:jc w:val="both"/>
        <w:rPr>
          <w:rFonts w:ascii="Sylfaen" w:hAnsi="Sylfaen"/>
          <w:sz w:val="24"/>
          <w:szCs w:val="24"/>
        </w:rPr>
      </w:pPr>
    </w:p>
    <w:p w:rsidR="00422DD4" w:rsidRDefault="00422DD4" w:rsidP="00673CC5">
      <w:pPr>
        <w:pStyle w:val="ConsPlusNormal"/>
        <w:spacing w:before="240"/>
        <w:ind w:firstLine="540"/>
        <w:jc w:val="both"/>
        <w:rPr>
          <w:rFonts w:ascii="Sylfaen" w:hAnsi="Sylfaen"/>
          <w:sz w:val="24"/>
          <w:szCs w:val="24"/>
        </w:rPr>
      </w:pPr>
    </w:p>
    <w:p w:rsidR="00422DD4" w:rsidRDefault="00422DD4" w:rsidP="00673CC5">
      <w:pPr>
        <w:pStyle w:val="ConsPlusNormal"/>
        <w:spacing w:before="240"/>
        <w:ind w:firstLine="540"/>
        <w:jc w:val="both"/>
        <w:rPr>
          <w:rFonts w:ascii="Sylfaen" w:hAnsi="Sylfaen"/>
          <w:sz w:val="24"/>
          <w:szCs w:val="24"/>
        </w:rPr>
      </w:pPr>
    </w:p>
    <w:p w:rsidR="00422DD4" w:rsidRDefault="00422DD4" w:rsidP="00673CC5">
      <w:pPr>
        <w:pStyle w:val="ConsPlusNormal"/>
        <w:spacing w:before="240"/>
        <w:ind w:firstLine="540"/>
        <w:jc w:val="both"/>
        <w:rPr>
          <w:rFonts w:ascii="Sylfaen" w:hAnsi="Sylfaen"/>
          <w:sz w:val="24"/>
          <w:szCs w:val="24"/>
        </w:rPr>
      </w:pPr>
    </w:p>
    <w:p w:rsidR="00422DD4" w:rsidRDefault="00422DD4" w:rsidP="00673CC5">
      <w:pPr>
        <w:pStyle w:val="ConsPlusNormal"/>
        <w:spacing w:before="240"/>
        <w:ind w:firstLine="540"/>
        <w:jc w:val="both"/>
        <w:rPr>
          <w:rFonts w:ascii="Sylfaen" w:hAnsi="Sylfaen"/>
          <w:sz w:val="24"/>
          <w:szCs w:val="24"/>
        </w:rPr>
      </w:pPr>
    </w:p>
    <w:p w:rsidR="00422DD4" w:rsidRDefault="00422DD4" w:rsidP="00673CC5">
      <w:pPr>
        <w:pStyle w:val="ConsPlusNormal"/>
        <w:spacing w:before="240"/>
        <w:ind w:firstLine="540"/>
        <w:jc w:val="both"/>
        <w:rPr>
          <w:rFonts w:ascii="Sylfaen" w:hAnsi="Sylfaen"/>
          <w:sz w:val="24"/>
          <w:szCs w:val="24"/>
        </w:rPr>
      </w:pPr>
    </w:p>
    <w:p w:rsidR="00422DD4" w:rsidRDefault="00422DD4" w:rsidP="00673CC5">
      <w:pPr>
        <w:pStyle w:val="ConsPlusNormal"/>
        <w:spacing w:before="240"/>
        <w:ind w:firstLine="540"/>
        <w:jc w:val="both"/>
        <w:rPr>
          <w:rFonts w:ascii="Sylfaen" w:hAnsi="Sylfaen"/>
          <w:sz w:val="24"/>
          <w:szCs w:val="24"/>
        </w:rPr>
      </w:pPr>
    </w:p>
    <w:p w:rsidR="00422DD4" w:rsidRDefault="00422DD4" w:rsidP="00673CC5">
      <w:pPr>
        <w:pStyle w:val="ConsPlusNormal"/>
        <w:spacing w:before="240"/>
        <w:ind w:firstLine="540"/>
        <w:jc w:val="both"/>
        <w:rPr>
          <w:rFonts w:ascii="Sylfaen" w:hAnsi="Sylfaen"/>
          <w:sz w:val="24"/>
          <w:szCs w:val="24"/>
        </w:rPr>
      </w:pPr>
    </w:p>
    <w:p w:rsidR="00422DD4" w:rsidRDefault="00422DD4" w:rsidP="00673CC5">
      <w:pPr>
        <w:pStyle w:val="ConsPlusNormal"/>
        <w:spacing w:before="240"/>
        <w:ind w:firstLine="540"/>
        <w:jc w:val="both"/>
        <w:rPr>
          <w:rFonts w:ascii="Sylfaen" w:hAnsi="Sylfaen"/>
          <w:sz w:val="24"/>
          <w:szCs w:val="24"/>
        </w:rPr>
      </w:pPr>
    </w:p>
    <w:p w:rsidR="00422DD4" w:rsidRDefault="00422DD4" w:rsidP="00673CC5">
      <w:pPr>
        <w:pStyle w:val="ConsPlusNormal"/>
        <w:spacing w:before="240"/>
        <w:ind w:firstLine="540"/>
        <w:jc w:val="both"/>
        <w:rPr>
          <w:rFonts w:ascii="Sylfaen" w:hAnsi="Sylfaen"/>
          <w:sz w:val="24"/>
          <w:szCs w:val="24"/>
        </w:rPr>
      </w:pPr>
    </w:p>
    <w:p w:rsidR="00422DD4" w:rsidRDefault="00422DD4" w:rsidP="00673CC5">
      <w:pPr>
        <w:pStyle w:val="ConsPlusNormal"/>
        <w:spacing w:before="240"/>
        <w:ind w:firstLine="540"/>
        <w:jc w:val="both"/>
        <w:rPr>
          <w:rFonts w:ascii="Sylfaen" w:hAnsi="Sylfaen"/>
          <w:sz w:val="24"/>
          <w:szCs w:val="24"/>
        </w:rPr>
      </w:pPr>
    </w:p>
    <w:p w:rsidR="00422DD4" w:rsidRDefault="00422DD4" w:rsidP="00673CC5">
      <w:pPr>
        <w:pStyle w:val="ConsPlusNormal"/>
        <w:spacing w:before="240"/>
        <w:ind w:firstLine="540"/>
        <w:jc w:val="both"/>
        <w:rPr>
          <w:rFonts w:ascii="Sylfaen" w:hAnsi="Sylfaen"/>
          <w:sz w:val="24"/>
          <w:szCs w:val="24"/>
        </w:rPr>
      </w:pPr>
    </w:p>
    <w:p w:rsidR="00422DD4" w:rsidRDefault="00422DD4" w:rsidP="00673CC5">
      <w:pPr>
        <w:pStyle w:val="ConsPlusNormal"/>
        <w:spacing w:before="240"/>
        <w:ind w:firstLine="540"/>
        <w:jc w:val="both"/>
        <w:rPr>
          <w:rFonts w:ascii="Sylfaen" w:hAnsi="Sylfaen"/>
          <w:sz w:val="24"/>
          <w:szCs w:val="24"/>
        </w:rPr>
      </w:pPr>
    </w:p>
    <w:p w:rsidR="00422DD4" w:rsidRDefault="00422DD4" w:rsidP="00673CC5">
      <w:pPr>
        <w:pStyle w:val="ConsPlusNormal"/>
        <w:spacing w:before="240"/>
        <w:ind w:firstLine="540"/>
        <w:jc w:val="both"/>
        <w:rPr>
          <w:rFonts w:ascii="Sylfaen" w:hAnsi="Sylfaen"/>
          <w:sz w:val="24"/>
          <w:szCs w:val="24"/>
        </w:rPr>
      </w:pPr>
    </w:p>
    <w:p w:rsidR="00422DD4" w:rsidRDefault="00422DD4" w:rsidP="00673CC5">
      <w:pPr>
        <w:pStyle w:val="ConsPlusNormal"/>
        <w:spacing w:before="240"/>
        <w:ind w:firstLine="540"/>
        <w:jc w:val="both"/>
        <w:rPr>
          <w:rFonts w:ascii="Sylfaen" w:hAnsi="Sylfaen"/>
          <w:sz w:val="24"/>
          <w:szCs w:val="24"/>
        </w:rPr>
      </w:pPr>
      <w:bookmarkStart w:id="16" w:name="_GoBack"/>
      <w:bookmarkEnd w:id="16"/>
    </w:p>
    <w:p w:rsidR="005422A0" w:rsidRDefault="005422A0" w:rsidP="00673CC5">
      <w:pPr>
        <w:pStyle w:val="ConsPlusNormal"/>
        <w:spacing w:before="240"/>
        <w:ind w:firstLine="540"/>
        <w:jc w:val="both"/>
        <w:rPr>
          <w:rFonts w:ascii="Sylfaen" w:hAnsi="Sylfaen"/>
          <w:sz w:val="24"/>
          <w:szCs w:val="24"/>
        </w:rPr>
      </w:pPr>
    </w:p>
    <w:p w:rsidR="005422A0" w:rsidRDefault="005422A0" w:rsidP="00673CC5">
      <w:pPr>
        <w:pStyle w:val="ConsPlusNormal"/>
        <w:spacing w:before="240"/>
        <w:ind w:firstLine="540"/>
        <w:jc w:val="both"/>
        <w:rPr>
          <w:rFonts w:ascii="Sylfaen" w:hAnsi="Sylfaen"/>
          <w:sz w:val="24"/>
          <w:szCs w:val="24"/>
        </w:rPr>
      </w:pPr>
    </w:p>
    <w:p w:rsidR="00422DD4" w:rsidRDefault="00422DD4" w:rsidP="00422DD4">
      <w:pPr>
        <w:rPr>
          <w:rFonts w:ascii="Sylfaen" w:hAnsi="Sylfaen"/>
          <w:b/>
          <w:bCs/>
          <w:sz w:val="24"/>
          <w:szCs w:val="24"/>
        </w:rPr>
      </w:pPr>
      <w:bookmarkStart w:id="17" w:name="_Hlk523805686"/>
      <w:bookmarkStart w:id="18" w:name="_Hlk519146916"/>
      <w:bookmarkStart w:id="19" w:name="_Hlk529444294"/>
      <w:bookmarkStart w:id="20" w:name="_Hlk5267275"/>
      <w:bookmarkStart w:id="21" w:name="_Hlk3978723"/>
      <w:r>
        <w:rPr>
          <w:rFonts w:ascii="Sylfaen" w:hAnsi="Sylfaen"/>
          <w:b/>
          <w:bCs/>
          <w:sz w:val="24"/>
          <w:szCs w:val="24"/>
        </w:rPr>
        <w:lastRenderedPageBreak/>
        <w:t>И</w:t>
      </w:r>
      <w:r w:rsidRPr="007B220F">
        <w:rPr>
          <w:rFonts w:ascii="Sylfaen" w:hAnsi="Sylfaen"/>
          <w:b/>
          <w:bCs/>
          <w:sz w:val="24"/>
          <w:szCs w:val="24"/>
        </w:rPr>
        <w:t xml:space="preserve">НФОРМАЦИОННЫЙ                                                                              </w:t>
      </w:r>
      <w:proofErr w:type="gramStart"/>
      <w:r w:rsidRPr="007B220F">
        <w:rPr>
          <w:rFonts w:ascii="Sylfaen" w:hAnsi="Sylfaen"/>
          <w:b/>
          <w:bCs/>
          <w:sz w:val="24"/>
          <w:szCs w:val="24"/>
        </w:rPr>
        <w:t>№</w:t>
      </w:r>
      <w:r>
        <w:rPr>
          <w:rFonts w:ascii="Sylfaen" w:hAnsi="Sylfaen"/>
          <w:b/>
          <w:bCs/>
          <w:sz w:val="24"/>
          <w:szCs w:val="24"/>
        </w:rPr>
        <w:t xml:space="preserve">  5</w:t>
      </w:r>
      <w:proofErr w:type="gramEnd"/>
      <w:r w:rsidRPr="007B220F">
        <w:rPr>
          <w:rFonts w:ascii="Sylfaen" w:hAnsi="Sylfaen"/>
          <w:b/>
          <w:bCs/>
          <w:sz w:val="24"/>
          <w:szCs w:val="24"/>
        </w:rPr>
        <w:t xml:space="preserve"> (</w:t>
      </w:r>
      <w:r>
        <w:rPr>
          <w:rFonts w:ascii="Sylfaen" w:hAnsi="Sylfaen"/>
          <w:b/>
          <w:bCs/>
          <w:sz w:val="24"/>
          <w:szCs w:val="24"/>
        </w:rPr>
        <w:t>170)</w:t>
      </w:r>
      <w:r w:rsidRPr="007B220F">
        <w:rPr>
          <w:rFonts w:ascii="Sylfaen" w:hAnsi="Sylfaen"/>
          <w:b/>
          <w:bCs/>
          <w:sz w:val="24"/>
          <w:szCs w:val="24"/>
        </w:rPr>
        <w:br/>
        <w:t xml:space="preserve">БЮЛЛЕТЕНЬ                                                                             </w:t>
      </w:r>
      <w:r>
        <w:rPr>
          <w:rFonts w:ascii="Sylfaen" w:hAnsi="Sylfaen"/>
          <w:b/>
          <w:bCs/>
          <w:sz w:val="24"/>
          <w:szCs w:val="24"/>
        </w:rPr>
        <w:t xml:space="preserve">              май    </w:t>
      </w:r>
      <w:r w:rsidRPr="007B220F">
        <w:rPr>
          <w:rFonts w:ascii="Sylfaen" w:hAnsi="Sylfaen"/>
          <w:b/>
          <w:bCs/>
          <w:sz w:val="24"/>
          <w:szCs w:val="24"/>
        </w:rPr>
        <w:t>201</w:t>
      </w:r>
      <w:r>
        <w:rPr>
          <w:rFonts w:ascii="Sylfaen" w:hAnsi="Sylfaen"/>
          <w:b/>
          <w:bCs/>
          <w:sz w:val="24"/>
          <w:szCs w:val="24"/>
        </w:rPr>
        <w:t>9</w:t>
      </w:r>
      <w:r w:rsidRPr="007B220F">
        <w:rPr>
          <w:rFonts w:ascii="Sylfaen" w:hAnsi="Sylfaen"/>
          <w:b/>
          <w:bCs/>
          <w:sz w:val="24"/>
          <w:szCs w:val="24"/>
        </w:rPr>
        <w:t xml:space="preserve"> год</w:t>
      </w:r>
      <w:r>
        <w:rPr>
          <w:rFonts w:ascii="Sylfaen" w:hAnsi="Sylfaen"/>
          <w:b/>
          <w:bCs/>
          <w:sz w:val="24"/>
          <w:szCs w:val="24"/>
        </w:rPr>
        <w:t>а</w:t>
      </w:r>
    </w:p>
    <w:p w:rsidR="00422DD4" w:rsidRPr="00C215FE" w:rsidRDefault="00422DD4" w:rsidP="00422DD4">
      <w:pPr>
        <w:pStyle w:val="ConsPlusTitle"/>
        <w:rPr>
          <w:rFonts w:ascii="Sylfaen" w:hAnsi="Sylfaen"/>
          <w:b w:val="0"/>
          <w:szCs w:val="24"/>
        </w:rPr>
      </w:pPr>
      <w:r>
        <w:rPr>
          <w:rFonts w:ascii="Sylfaen" w:hAnsi="Sylfaen"/>
          <w:b w:val="0"/>
          <w:szCs w:val="24"/>
        </w:rPr>
        <w:t>_____________________________________________________________________________</w:t>
      </w:r>
    </w:p>
    <w:p w:rsidR="00422DD4" w:rsidRPr="00C215FE" w:rsidRDefault="00422DD4" w:rsidP="00422DD4">
      <w:pPr>
        <w:pStyle w:val="ConsPlusTitle"/>
        <w:rPr>
          <w:rFonts w:ascii="Sylfaen" w:hAnsi="Sylfaen"/>
          <w:b w:val="0"/>
          <w:szCs w:val="24"/>
        </w:rPr>
      </w:pPr>
    </w:p>
    <w:p w:rsidR="00422DD4" w:rsidRDefault="00422DD4" w:rsidP="00422DD4">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НОВОЕ В ЗАКОНОДАТЕЛЬСТВЕ</w:t>
      </w:r>
    </w:p>
    <w:p w:rsidR="00422DD4" w:rsidRPr="007B220F" w:rsidRDefault="00422DD4" w:rsidP="00422DD4">
      <w:pPr>
        <w:widowControl w:val="0"/>
        <w:tabs>
          <w:tab w:val="left" w:pos="9180"/>
        </w:tabs>
        <w:autoSpaceDE w:val="0"/>
        <w:autoSpaceDN w:val="0"/>
        <w:adjustRightInd w:val="0"/>
        <w:ind w:right="71"/>
        <w:jc w:val="center"/>
        <w:outlineLvl w:val="0"/>
        <w:rPr>
          <w:rFonts w:ascii="Sylfaen" w:hAnsi="Sylfaen"/>
          <w:b/>
          <w:bCs/>
          <w:sz w:val="24"/>
          <w:szCs w:val="24"/>
        </w:rPr>
      </w:pPr>
      <w:r>
        <w:rPr>
          <w:rFonts w:ascii="Sylfaen" w:hAnsi="Sylfaen"/>
          <w:b/>
          <w:bCs/>
          <w:sz w:val="24"/>
          <w:szCs w:val="24"/>
        </w:rPr>
        <w:t>____________________________________________________________________________</w:t>
      </w:r>
    </w:p>
    <w:p w:rsidR="00422DD4" w:rsidRPr="004C406A" w:rsidRDefault="00422DD4" w:rsidP="00422DD4">
      <w:pPr>
        <w:pStyle w:val="ConsPlusTitle"/>
        <w:rPr>
          <w:rFonts w:ascii="Sylfaen" w:hAnsi="Sylfaen"/>
          <w:b w:val="0"/>
          <w:bCs/>
          <w:szCs w:val="24"/>
        </w:rPr>
      </w:pPr>
      <w:r w:rsidRPr="004C406A">
        <w:rPr>
          <w:rFonts w:ascii="Sylfaen" w:hAnsi="Sylfaen"/>
          <w:b w:val="0"/>
          <w:bCs/>
          <w:szCs w:val="24"/>
        </w:rPr>
        <w:t>ПОСТАНОВЛЕНИЕ</w:t>
      </w:r>
      <w:r>
        <w:rPr>
          <w:rFonts w:ascii="Sylfaen" w:hAnsi="Sylfaen"/>
          <w:b w:val="0"/>
          <w:bCs/>
          <w:szCs w:val="24"/>
        </w:rPr>
        <w:t xml:space="preserve"> ПРАВИТЕЛЬСТВА РФ</w:t>
      </w:r>
    </w:p>
    <w:p w:rsidR="00422DD4" w:rsidRPr="004C406A" w:rsidRDefault="00422DD4" w:rsidP="00422DD4">
      <w:pPr>
        <w:pStyle w:val="ConsPlusTitle"/>
        <w:rPr>
          <w:rFonts w:ascii="Sylfaen" w:hAnsi="Sylfaen"/>
          <w:b w:val="0"/>
          <w:bCs/>
          <w:szCs w:val="24"/>
        </w:rPr>
      </w:pPr>
      <w:r w:rsidRPr="004C406A">
        <w:rPr>
          <w:rFonts w:ascii="Sylfaen" w:hAnsi="Sylfaen"/>
          <w:b w:val="0"/>
          <w:bCs/>
          <w:szCs w:val="24"/>
        </w:rPr>
        <w:t>от 21 мая 2019 г. N 634</w:t>
      </w:r>
    </w:p>
    <w:p w:rsidR="00422DD4" w:rsidRPr="004C406A" w:rsidRDefault="00422DD4" w:rsidP="00422DD4">
      <w:pPr>
        <w:pStyle w:val="ConsPlusTitle"/>
        <w:rPr>
          <w:rFonts w:ascii="Sylfaen" w:hAnsi="Sylfaen"/>
          <w:b w:val="0"/>
          <w:bCs/>
          <w:szCs w:val="24"/>
        </w:rPr>
      </w:pPr>
      <w:r w:rsidRPr="004C406A">
        <w:rPr>
          <w:rFonts w:ascii="Sylfaen" w:hAnsi="Sylfaen"/>
          <w:b w:val="0"/>
          <w:bCs/>
          <w:szCs w:val="24"/>
        </w:rPr>
        <w:t>О ВНЕСЕНИИ ИЗМЕНЕНИЙ</w:t>
      </w:r>
      <w:r>
        <w:rPr>
          <w:rFonts w:ascii="Sylfaen" w:hAnsi="Sylfaen"/>
          <w:b w:val="0"/>
          <w:bCs/>
          <w:szCs w:val="24"/>
        </w:rPr>
        <w:t xml:space="preserve"> </w:t>
      </w:r>
      <w:r w:rsidRPr="004C406A">
        <w:rPr>
          <w:rFonts w:ascii="Sylfaen" w:hAnsi="Sylfaen"/>
          <w:b w:val="0"/>
          <w:bCs/>
          <w:szCs w:val="24"/>
        </w:rPr>
        <w:t>В ПОЛОЖЕНИЕ О ВОЗМЕЩЕНИИ ПРОЦЕССУАЛЬНЫХ ИЗДЕРЖЕК, СВЯЗАННЫХ</w:t>
      </w:r>
      <w:r>
        <w:rPr>
          <w:rFonts w:ascii="Sylfaen" w:hAnsi="Sylfaen"/>
          <w:b w:val="0"/>
          <w:bCs/>
          <w:szCs w:val="24"/>
        </w:rPr>
        <w:t xml:space="preserve"> </w:t>
      </w:r>
      <w:r w:rsidRPr="004C406A">
        <w:rPr>
          <w:rFonts w:ascii="Sylfaen" w:hAnsi="Sylfaen"/>
          <w:b w:val="0"/>
          <w:bCs/>
          <w:szCs w:val="24"/>
        </w:rPr>
        <w:t>С ПРОИЗВОДСТВОМ ПО УГОЛОВНОМУ ДЕЛУ, ИЗДЕРЖЕК В СВЯЗИ</w:t>
      </w:r>
      <w:r>
        <w:rPr>
          <w:rFonts w:ascii="Sylfaen" w:hAnsi="Sylfaen"/>
          <w:b w:val="0"/>
          <w:bCs/>
          <w:szCs w:val="24"/>
        </w:rPr>
        <w:t xml:space="preserve"> </w:t>
      </w:r>
      <w:r w:rsidRPr="004C406A">
        <w:rPr>
          <w:rFonts w:ascii="Sylfaen" w:hAnsi="Sylfaen"/>
          <w:b w:val="0"/>
          <w:bCs/>
          <w:szCs w:val="24"/>
        </w:rPr>
        <w:t>С РАССМОТРЕНИЕМ ДЕЛА АРБИТРАЖНЫМ СУДОМ, ГРАЖДАНСКОГО ДЕЛА,</w:t>
      </w:r>
      <w:r>
        <w:rPr>
          <w:rFonts w:ascii="Sylfaen" w:hAnsi="Sylfaen"/>
          <w:b w:val="0"/>
          <w:bCs/>
          <w:szCs w:val="24"/>
        </w:rPr>
        <w:t xml:space="preserve"> </w:t>
      </w:r>
      <w:r w:rsidRPr="004C406A">
        <w:rPr>
          <w:rFonts w:ascii="Sylfaen" w:hAnsi="Sylfaen"/>
          <w:b w:val="0"/>
          <w:bCs/>
          <w:szCs w:val="24"/>
        </w:rPr>
        <w:t>АДМИНИСТРАТИВНОГО ДЕЛА, А ТАКЖЕ РАСХОДОВ В СВЯЗИ</w:t>
      </w:r>
      <w:r>
        <w:rPr>
          <w:rFonts w:ascii="Sylfaen" w:hAnsi="Sylfaen"/>
          <w:b w:val="0"/>
          <w:bCs/>
          <w:szCs w:val="24"/>
        </w:rPr>
        <w:t xml:space="preserve"> </w:t>
      </w:r>
      <w:r w:rsidRPr="004C406A">
        <w:rPr>
          <w:rFonts w:ascii="Sylfaen" w:hAnsi="Sylfaen"/>
          <w:b w:val="0"/>
          <w:bCs/>
          <w:szCs w:val="24"/>
        </w:rPr>
        <w:t>С ВЫПОЛНЕНИЕМ ТРЕБОВАНИЙ КОНСТИТУЦИОННОГО СУДА</w:t>
      </w:r>
      <w:r>
        <w:rPr>
          <w:rFonts w:ascii="Sylfaen" w:hAnsi="Sylfaen"/>
          <w:b w:val="0"/>
          <w:bCs/>
          <w:szCs w:val="24"/>
        </w:rPr>
        <w:t xml:space="preserve"> </w:t>
      </w:r>
      <w:r w:rsidRPr="004C406A">
        <w:rPr>
          <w:rFonts w:ascii="Sylfaen" w:hAnsi="Sylfaen"/>
          <w:b w:val="0"/>
          <w:bCs/>
          <w:szCs w:val="24"/>
        </w:rPr>
        <w:t>РОССИЙСКОЙ ФЕДЕРАЦИИ</w:t>
      </w:r>
      <w:r>
        <w:rPr>
          <w:rFonts w:ascii="Sylfaen" w:hAnsi="Sylfaen"/>
          <w:b w:val="0"/>
          <w:bCs/>
          <w:szCs w:val="24"/>
        </w:rPr>
        <w:t xml:space="preserve">         -                 стр. 2 - 6</w:t>
      </w:r>
    </w:p>
    <w:p w:rsidR="00422DD4" w:rsidRDefault="00422DD4" w:rsidP="00422DD4">
      <w:pPr>
        <w:pStyle w:val="ConsPlusTitle"/>
        <w:rPr>
          <w:rFonts w:ascii="Sylfaen" w:hAnsi="Sylfaen"/>
          <w:b w:val="0"/>
          <w:szCs w:val="24"/>
        </w:rPr>
      </w:pPr>
    </w:p>
    <w:p w:rsidR="00422DD4" w:rsidRDefault="00422DD4" w:rsidP="00422DD4">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w:t>
      </w:r>
      <w:proofErr w:type="gramStart"/>
      <w:r>
        <w:rPr>
          <w:rFonts w:ascii="Sylfaen" w:hAnsi="Sylfaen"/>
          <w:b w:val="0"/>
          <w:szCs w:val="24"/>
        </w:rPr>
        <w:t>29.05.2019  №</w:t>
      </w:r>
      <w:proofErr w:type="gramEnd"/>
      <w:r>
        <w:rPr>
          <w:rFonts w:ascii="Sylfaen" w:hAnsi="Sylfaen"/>
          <w:b w:val="0"/>
          <w:szCs w:val="24"/>
        </w:rPr>
        <w:t xml:space="preserve"> 114-ФЗ</w:t>
      </w:r>
    </w:p>
    <w:p w:rsidR="00422DD4" w:rsidRPr="004C406A" w:rsidRDefault="00422DD4" w:rsidP="00422DD4">
      <w:pPr>
        <w:pStyle w:val="ConsPlusTitle"/>
        <w:rPr>
          <w:rFonts w:ascii="Sylfaen" w:hAnsi="Sylfaen"/>
          <w:b w:val="0"/>
          <w:bCs/>
          <w:szCs w:val="24"/>
        </w:rPr>
      </w:pPr>
      <w:r w:rsidRPr="004C406A">
        <w:rPr>
          <w:rFonts w:ascii="Sylfaen" w:hAnsi="Sylfaen"/>
          <w:b w:val="0"/>
          <w:bCs/>
          <w:szCs w:val="24"/>
        </w:rPr>
        <w:t>О ВНЕСЕНИИ ИЗМЕНЕНИЙ</w:t>
      </w:r>
    </w:p>
    <w:p w:rsidR="00422DD4" w:rsidRPr="004C406A" w:rsidRDefault="00422DD4" w:rsidP="00422DD4">
      <w:pPr>
        <w:pStyle w:val="ConsPlusTitle"/>
        <w:rPr>
          <w:rFonts w:ascii="Sylfaen" w:hAnsi="Sylfaen"/>
          <w:b w:val="0"/>
          <w:bCs/>
          <w:szCs w:val="24"/>
        </w:rPr>
      </w:pPr>
      <w:r w:rsidRPr="004C406A">
        <w:rPr>
          <w:rFonts w:ascii="Sylfaen" w:hAnsi="Sylfaen"/>
          <w:b w:val="0"/>
          <w:bCs/>
          <w:szCs w:val="24"/>
        </w:rPr>
        <w:t>В СТАТЬИ 3.5 И 7.19 КОДЕКСА РОССИЙСКОЙ ФЕДЕРАЦИИ</w:t>
      </w:r>
    </w:p>
    <w:p w:rsidR="00422DD4" w:rsidRDefault="00422DD4" w:rsidP="00422DD4">
      <w:pPr>
        <w:pStyle w:val="ConsPlusTitle"/>
        <w:rPr>
          <w:rFonts w:ascii="Sylfaen" w:hAnsi="Sylfaen"/>
          <w:b w:val="0"/>
          <w:szCs w:val="24"/>
        </w:rPr>
      </w:pPr>
      <w:r w:rsidRPr="004C406A">
        <w:rPr>
          <w:rFonts w:ascii="Sylfaen" w:hAnsi="Sylfaen"/>
          <w:b w:val="0"/>
          <w:bCs/>
          <w:szCs w:val="24"/>
        </w:rPr>
        <w:t xml:space="preserve">ОБ АДМИНИСТРАТИВНЫХ ПРАВОНАРУШЕНИЯХ       </w:t>
      </w:r>
      <w:r>
        <w:rPr>
          <w:rFonts w:ascii="Sylfaen" w:hAnsi="Sylfaen"/>
          <w:b w:val="0"/>
          <w:bCs/>
          <w:szCs w:val="24"/>
        </w:rPr>
        <w:t xml:space="preserve">  </w:t>
      </w:r>
      <w:r w:rsidRPr="004C406A">
        <w:rPr>
          <w:rFonts w:ascii="Sylfaen" w:hAnsi="Sylfaen"/>
          <w:b w:val="0"/>
          <w:bCs/>
          <w:szCs w:val="24"/>
        </w:rPr>
        <w:t xml:space="preserve">             </w:t>
      </w:r>
      <w:r>
        <w:rPr>
          <w:rFonts w:ascii="Sylfaen" w:hAnsi="Sylfaen"/>
          <w:b w:val="0"/>
          <w:bCs/>
          <w:szCs w:val="24"/>
        </w:rPr>
        <w:t xml:space="preserve">     </w:t>
      </w:r>
      <w:r>
        <w:rPr>
          <w:rFonts w:ascii="Sylfaen" w:hAnsi="Sylfaen"/>
          <w:b w:val="0"/>
          <w:szCs w:val="24"/>
        </w:rPr>
        <w:t>-                стр. 6 - 7</w:t>
      </w:r>
    </w:p>
    <w:p w:rsidR="00422DD4" w:rsidRDefault="00422DD4" w:rsidP="00422DD4">
      <w:pPr>
        <w:pStyle w:val="ConsPlusTitle"/>
        <w:rPr>
          <w:rFonts w:ascii="Sylfaen" w:hAnsi="Sylfaen"/>
          <w:b w:val="0"/>
          <w:szCs w:val="24"/>
        </w:rPr>
      </w:pPr>
    </w:p>
    <w:p w:rsidR="00422DD4" w:rsidRDefault="00422DD4" w:rsidP="00422DD4">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w:t>
      </w:r>
      <w:proofErr w:type="gramStart"/>
      <w:r>
        <w:rPr>
          <w:rFonts w:ascii="Sylfaen" w:hAnsi="Sylfaen"/>
          <w:b w:val="0"/>
          <w:szCs w:val="24"/>
        </w:rPr>
        <w:t>29.05.2019  №</w:t>
      </w:r>
      <w:proofErr w:type="gramEnd"/>
      <w:r>
        <w:rPr>
          <w:rFonts w:ascii="Sylfaen" w:hAnsi="Sylfaen"/>
          <w:b w:val="0"/>
          <w:szCs w:val="24"/>
        </w:rPr>
        <w:t xml:space="preserve"> 115-ФЗ</w:t>
      </w:r>
    </w:p>
    <w:p w:rsidR="00422DD4" w:rsidRPr="004C406A" w:rsidRDefault="00422DD4" w:rsidP="00422DD4">
      <w:pPr>
        <w:pStyle w:val="ConsPlusTitle"/>
        <w:rPr>
          <w:rFonts w:ascii="Sylfaen" w:hAnsi="Sylfaen"/>
          <w:b w:val="0"/>
          <w:bCs/>
          <w:szCs w:val="24"/>
        </w:rPr>
      </w:pPr>
      <w:r w:rsidRPr="004C406A">
        <w:rPr>
          <w:rFonts w:ascii="Sylfaen" w:hAnsi="Sylfaen"/>
          <w:b w:val="0"/>
          <w:bCs/>
          <w:szCs w:val="24"/>
        </w:rPr>
        <w:t>О ВНЕСЕНИИ ИЗМЕНЕНИЯ</w:t>
      </w:r>
    </w:p>
    <w:p w:rsidR="00422DD4" w:rsidRDefault="00422DD4" w:rsidP="00422DD4">
      <w:pPr>
        <w:pStyle w:val="ConsPlusTitle"/>
        <w:rPr>
          <w:rFonts w:ascii="Sylfaen" w:hAnsi="Sylfaen"/>
          <w:b w:val="0"/>
          <w:szCs w:val="24"/>
        </w:rPr>
      </w:pPr>
      <w:r w:rsidRPr="004C406A">
        <w:rPr>
          <w:rFonts w:ascii="Sylfaen" w:hAnsi="Sylfaen"/>
          <w:b w:val="0"/>
          <w:bCs/>
          <w:szCs w:val="24"/>
        </w:rPr>
        <w:t>В СТАТЬЮ 127 СЕМЕЙНОГО КОДЕКСА РОССИЙСКОЙ ФЕДЕРАЦИИ</w:t>
      </w:r>
      <w:r>
        <w:rPr>
          <w:rFonts w:ascii="Sylfaen" w:hAnsi="Sylfaen"/>
          <w:b w:val="0"/>
          <w:szCs w:val="24"/>
        </w:rPr>
        <w:t xml:space="preserve">      -          стр. 8</w:t>
      </w:r>
    </w:p>
    <w:p w:rsidR="00422DD4" w:rsidRDefault="00422DD4" w:rsidP="00422DD4">
      <w:pPr>
        <w:pStyle w:val="ConsPlusTitle"/>
        <w:rPr>
          <w:rFonts w:ascii="Sylfaen" w:hAnsi="Sylfaen"/>
          <w:b w:val="0"/>
          <w:szCs w:val="24"/>
        </w:rPr>
      </w:pPr>
    </w:p>
    <w:p w:rsidR="00422DD4" w:rsidRDefault="00422DD4" w:rsidP="00422DD4">
      <w:pPr>
        <w:pStyle w:val="ConsPlusTitle"/>
        <w:rPr>
          <w:rFonts w:ascii="Sylfaen" w:hAnsi="Sylfaen"/>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w:t>
      </w:r>
      <w:proofErr w:type="gramStart"/>
      <w:r>
        <w:rPr>
          <w:rFonts w:ascii="Sylfaen" w:hAnsi="Sylfaen"/>
          <w:b w:val="0"/>
          <w:szCs w:val="24"/>
        </w:rPr>
        <w:t>29.05.2019  №</w:t>
      </w:r>
      <w:proofErr w:type="gramEnd"/>
      <w:r>
        <w:rPr>
          <w:rFonts w:ascii="Sylfaen" w:hAnsi="Sylfaen"/>
          <w:b w:val="0"/>
          <w:szCs w:val="24"/>
        </w:rPr>
        <w:t>116-ФЗ</w:t>
      </w:r>
      <w:r w:rsidRPr="002E5841">
        <w:rPr>
          <w:rFonts w:ascii="Sylfaen" w:hAnsi="Sylfaen"/>
          <w:szCs w:val="24"/>
        </w:rPr>
        <w:t xml:space="preserve"> </w:t>
      </w:r>
    </w:p>
    <w:p w:rsidR="00422DD4" w:rsidRDefault="00422DD4" w:rsidP="00422DD4">
      <w:pPr>
        <w:pStyle w:val="ConsPlusTitle"/>
        <w:rPr>
          <w:rFonts w:ascii="Sylfaen" w:hAnsi="Sylfaen"/>
          <w:b w:val="0"/>
          <w:bCs/>
          <w:szCs w:val="24"/>
        </w:rPr>
      </w:pPr>
      <w:r w:rsidRPr="004C406A">
        <w:rPr>
          <w:rFonts w:ascii="Sylfaen" w:hAnsi="Sylfaen"/>
          <w:b w:val="0"/>
          <w:bCs/>
          <w:szCs w:val="24"/>
        </w:rPr>
        <w:t xml:space="preserve">О ВНЕСЕНИИ ИЗМЕНЕНИЙ В ЖИЛИЩНЫЙ КОДЕКС РОССИЙСКОЙ </w:t>
      </w:r>
    </w:p>
    <w:p w:rsidR="00422DD4" w:rsidRDefault="00422DD4" w:rsidP="00422DD4">
      <w:pPr>
        <w:pStyle w:val="ConsPlusTitle"/>
        <w:rPr>
          <w:rFonts w:ascii="Sylfaen" w:hAnsi="Sylfaen"/>
          <w:b w:val="0"/>
          <w:szCs w:val="24"/>
        </w:rPr>
      </w:pPr>
      <w:r w:rsidRPr="004C406A">
        <w:rPr>
          <w:rFonts w:ascii="Sylfaen" w:hAnsi="Sylfaen"/>
          <w:b w:val="0"/>
          <w:bCs/>
          <w:szCs w:val="24"/>
        </w:rPr>
        <w:t xml:space="preserve">ФЕДЕРАЦИИ                       </w:t>
      </w:r>
      <w:r>
        <w:rPr>
          <w:rFonts w:ascii="Sylfaen" w:hAnsi="Sylfaen"/>
          <w:b w:val="0"/>
          <w:szCs w:val="24"/>
        </w:rPr>
        <w:t xml:space="preserve">                                                                         -                стр. 8 - 11</w:t>
      </w:r>
    </w:p>
    <w:p w:rsidR="00422DD4" w:rsidRDefault="00422DD4" w:rsidP="00422DD4">
      <w:pPr>
        <w:pStyle w:val="ConsPlusTitle"/>
        <w:rPr>
          <w:rFonts w:ascii="Sylfaen" w:hAnsi="Sylfaen"/>
          <w:b w:val="0"/>
          <w:szCs w:val="24"/>
        </w:rPr>
      </w:pPr>
    </w:p>
    <w:p w:rsidR="00422DD4" w:rsidRPr="003873C6" w:rsidRDefault="00422DD4" w:rsidP="00422DD4">
      <w:pPr>
        <w:pStyle w:val="ConsPlusTitle"/>
        <w:rPr>
          <w:rFonts w:ascii="Sylfaen" w:hAnsi="Sylfaen"/>
          <w:b w:val="0"/>
          <w:szCs w:val="24"/>
        </w:rPr>
      </w:pPr>
      <w:r>
        <w:rPr>
          <w:rFonts w:ascii="Sylfaen" w:hAnsi="Sylfaen"/>
          <w:b w:val="0"/>
          <w:szCs w:val="24"/>
        </w:rPr>
        <w:t>_____________________________________________________________________________</w:t>
      </w:r>
    </w:p>
    <w:p w:rsidR="00422DD4" w:rsidRPr="00C215FE" w:rsidRDefault="00422DD4" w:rsidP="00422DD4">
      <w:pPr>
        <w:pStyle w:val="ConsPlusTitle"/>
        <w:rPr>
          <w:rFonts w:ascii="Sylfaen" w:hAnsi="Sylfaen"/>
          <w:b w:val="0"/>
          <w:szCs w:val="24"/>
        </w:rPr>
      </w:pPr>
    </w:p>
    <w:p w:rsidR="00422DD4" w:rsidRDefault="00422DD4" w:rsidP="00422DD4">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СУДЕБНАЯ И АРБИТРАЖНАЯ ПРАКТИКА</w:t>
      </w:r>
    </w:p>
    <w:p w:rsidR="00422DD4" w:rsidRPr="00D2577B" w:rsidRDefault="00422DD4" w:rsidP="00422DD4">
      <w:pPr>
        <w:pStyle w:val="a3"/>
        <w:spacing w:before="0" w:beforeAutospacing="0" w:after="0" w:afterAutospacing="0"/>
        <w:rPr>
          <w:rFonts w:ascii="Sylfaen" w:hAnsi="Sylfaen" w:cs="Arial"/>
        </w:rPr>
      </w:pPr>
      <w:r>
        <w:rPr>
          <w:rFonts w:ascii="Sylfaen" w:hAnsi="Sylfaen"/>
          <w:b/>
          <w:bCs/>
        </w:rPr>
        <w:t>____________________________________________________________________________</w:t>
      </w:r>
    </w:p>
    <w:p w:rsidR="00422DD4" w:rsidRPr="00BA5FE5" w:rsidRDefault="00422DD4" w:rsidP="00422DD4">
      <w:pPr>
        <w:pStyle w:val="ConsPlusTitle"/>
        <w:rPr>
          <w:rFonts w:ascii="Sylfaen" w:hAnsi="Sylfaen"/>
          <w:b w:val="0"/>
          <w:szCs w:val="24"/>
        </w:rPr>
      </w:pPr>
      <w:r w:rsidRPr="00BA5FE5">
        <w:rPr>
          <w:rFonts w:ascii="Sylfaen" w:hAnsi="Sylfaen"/>
          <w:b w:val="0"/>
          <w:szCs w:val="24"/>
        </w:rPr>
        <w:t>ПОСТАНОВЛЕНИЕ КОНСТИТУЦИОНОГО СУДА РФ</w:t>
      </w:r>
    </w:p>
    <w:p w:rsidR="00422DD4" w:rsidRPr="006B6B26" w:rsidRDefault="00422DD4" w:rsidP="00422DD4">
      <w:pPr>
        <w:pStyle w:val="ConsPlusTitle"/>
        <w:rPr>
          <w:rFonts w:ascii="Sylfaen" w:hAnsi="Sylfaen"/>
          <w:b w:val="0"/>
          <w:szCs w:val="24"/>
        </w:rPr>
      </w:pPr>
      <w:r>
        <w:rPr>
          <w:rFonts w:ascii="Sylfaen" w:hAnsi="Sylfaen"/>
          <w:b w:val="0"/>
          <w:szCs w:val="24"/>
        </w:rPr>
        <w:t>о</w:t>
      </w:r>
      <w:r w:rsidRPr="006B6B26">
        <w:rPr>
          <w:rFonts w:ascii="Sylfaen" w:hAnsi="Sylfaen"/>
          <w:b w:val="0"/>
          <w:szCs w:val="24"/>
        </w:rPr>
        <w:t>т</w:t>
      </w:r>
      <w:r>
        <w:rPr>
          <w:rFonts w:ascii="Sylfaen" w:hAnsi="Sylfaen"/>
          <w:b w:val="0"/>
          <w:szCs w:val="24"/>
        </w:rPr>
        <w:t xml:space="preserve"> 22 мая 2019</w:t>
      </w:r>
      <w:r w:rsidRPr="006B6B26">
        <w:rPr>
          <w:rFonts w:ascii="Sylfaen" w:hAnsi="Sylfaen"/>
          <w:b w:val="0"/>
          <w:szCs w:val="24"/>
        </w:rPr>
        <w:t xml:space="preserve"> г. N </w:t>
      </w:r>
      <w:r>
        <w:rPr>
          <w:rFonts w:ascii="Sylfaen" w:hAnsi="Sylfaen"/>
          <w:b w:val="0"/>
          <w:szCs w:val="24"/>
        </w:rPr>
        <w:t>20</w:t>
      </w:r>
      <w:r w:rsidRPr="006B6B26">
        <w:rPr>
          <w:rFonts w:ascii="Sylfaen" w:hAnsi="Sylfaen"/>
          <w:b w:val="0"/>
          <w:szCs w:val="24"/>
        </w:rPr>
        <w:t>-П</w:t>
      </w:r>
    </w:p>
    <w:p w:rsidR="00422DD4" w:rsidRPr="004C406A" w:rsidRDefault="00422DD4" w:rsidP="00422DD4">
      <w:pPr>
        <w:pStyle w:val="ConsPlusTitle"/>
        <w:rPr>
          <w:rFonts w:ascii="Sylfaen" w:hAnsi="Sylfaen"/>
          <w:b w:val="0"/>
          <w:bCs/>
          <w:szCs w:val="24"/>
        </w:rPr>
      </w:pPr>
      <w:r w:rsidRPr="004C406A">
        <w:rPr>
          <w:rFonts w:ascii="Sylfaen" w:hAnsi="Sylfaen"/>
          <w:b w:val="0"/>
          <w:bCs/>
          <w:szCs w:val="24"/>
        </w:rPr>
        <w:t>ПО ДЕЛУ О ПРОВЕРКЕ КОНСТИТУЦИОННОСТИ</w:t>
      </w:r>
    </w:p>
    <w:p w:rsidR="00422DD4" w:rsidRPr="004C406A" w:rsidRDefault="00422DD4" w:rsidP="00422DD4">
      <w:pPr>
        <w:pStyle w:val="ConsPlusTitle"/>
        <w:rPr>
          <w:rFonts w:ascii="Sylfaen" w:hAnsi="Sylfaen"/>
          <w:b w:val="0"/>
          <w:bCs/>
          <w:szCs w:val="24"/>
        </w:rPr>
      </w:pPr>
      <w:r w:rsidRPr="004C406A">
        <w:rPr>
          <w:rFonts w:ascii="Sylfaen" w:hAnsi="Sylfaen"/>
          <w:b w:val="0"/>
          <w:bCs/>
          <w:szCs w:val="24"/>
        </w:rPr>
        <w:t>ПУНКТА 2.1 ЧАСТИ ВТОРОЙ СТАТЬИ 30 УГОЛОВНО-ПРОЦЕССУАЛЬНОГО</w:t>
      </w:r>
    </w:p>
    <w:p w:rsidR="00422DD4" w:rsidRPr="004C406A" w:rsidRDefault="00422DD4" w:rsidP="00422DD4">
      <w:pPr>
        <w:pStyle w:val="ConsPlusTitle"/>
        <w:rPr>
          <w:rFonts w:ascii="Sylfaen" w:hAnsi="Sylfaen"/>
          <w:b w:val="0"/>
          <w:bCs/>
          <w:szCs w:val="24"/>
        </w:rPr>
      </w:pPr>
      <w:r w:rsidRPr="004C406A">
        <w:rPr>
          <w:rFonts w:ascii="Sylfaen" w:hAnsi="Sylfaen"/>
          <w:b w:val="0"/>
          <w:bCs/>
          <w:szCs w:val="24"/>
        </w:rPr>
        <w:t>КОДЕКСА РОССИЙСКОЙ ФЕДЕРАЦИИ В СВЯЗИ С ЗАПРОСОМ</w:t>
      </w:r>
    </w:p>
    <w:p w:rsidR="00422DD4" w:rsidRDefault="00422DD4" w:rsidP="00422DD4">
      <w:pPr>
        <w:pStyle w:val="ConsPlusTitle"/>
        <w:rPr>
          <w:rFonts w:ascii="Sylfaen" w:hAnsi="Sylfaen"/>
          <w:b w:val="0"/>
          <w:szCs w:val="24"/>
        </w:rPr>
      </w:pPr>
      <w:r w:rsidRPr="004C406A">
        <w:rPr>
          <w:rFonts w:ascii="Sylfaen" w:hAnsi="Sylfaen"/>
          <w:b w:val="0"/>
          <w:bCs/>
          <w:szCs w:val="24"/>
        </w:rPr>
        <w:t xml:space="preserve">ЛЕНИНГРАДСКОГО ОБЛАСТНОГО СУДА </w:t>
      </w:r>
      <w:r>
        <w:rPr>
          <w:rFonts w:ascii="Sylfaen" w:hAnsi="Sylfaen"/>
          <w:b w:val="0"/>
          <w:szCs w:val="24"/>
        </w:rPr>
        <w:t xml:space="preserve">                               -                        </w:t>
      </w:r>
      <w:r w:rsidRPr="000A7C93">
        <w:rPr>
          <w:rFonts w:ascii="Sylfaen" w:hAnsi="Sylfaen"/>
          <w:b w:val="0"/>
          <w:szCs w:val="24"/>
        </w:rPr>
        <w:t xml:space="preserve">стр. </w:t>
      </w:r>
      <w:r>
        <w:rPr>
          <w:rFonts w:ascii="Sylfaen" w:hAnsi="Sylfaen"/>
          <w:b w:val="0"/>
          <w:szCs w:val="24"/>
        </w:rPr>
        <w:t>11 – 20</w:t>
      </w:r>
    </w:p>
    <w:p w:rsidR="00422DD4" w:rsidRDefault="00422DD4" w:rsidP="00422DD4">
      <w:pPr>
        <w:pStyle w:val="ConsPlusTitle"/>
        <w:rPr>
          <w:rFonts w:ascii="Sylfaen" w:hAnsi="Sylfaen"/>
          <w:b w:val="0"/>
          <w:szCs w:val="24"/>
        </w:rPr>
      </w:pPr>
    </w:p>
    <w:p w:rsidR="00422DD4" w:rsidRPr="004C406A" w:rsidRDefault="00422DD4" w:rsidP="00422DD4">
      <w:pPr>
        <w:pStyle w:val="ConsPlusTitle"/>
        <w:outlineLvl w:val="0"/>
        <w:rPr>
          <w:rFonts w:ascii="Sylfaen" w:hAnsi="Sylfaen"/>
          <w:b w:val="0"/>
          <w:bCs/>
          <w:szCs w:val="24"/>
        </w:rPr>
      </w:pPr>
      <w:r w:rsidRPr="004C406A">
        <w:rPr>
          <w:rFonts w:ascii="Sylfaen" w:hAnsi="Sylfaen"/>
          <w:b w:val="0"/>
          <w:bCs/>
          <w:szCs w:val="24"/>
        </w:rPr>
        <w:t>ОБЗОР</w:t>
      </w:r>
    </w:p>
    <w:p w:rsidR="00422DD4" w:rsidRPr="004C406A" w:rsidRDefault="00422DD4" w:rsidP="00422DD4">
      <w:pPr>
        <w:pStyle w:val="ConsPlusTitle"/>
        <w:rPr>
          <w:rFonts w:ascii="Sylfaen" w:hAnsi="Sylfaen"/>
          <w:b w:val="0"/>
          <w:bCs/>
          <w:szCs w:val="24"/>
        </w:rPr>
      </w:pPr>
      <w:r w:rsidRPr="004C406A">
        <w:rPr>
          <w:rFonts w:ascii="Sylfaen" w:hAnsi="Sylfaen"/>
          <w:b w:val="0"/>
          <w:bCs/>
          <w:szCs w:val="24"/>
        </w:rPr>
        <w:t>ПРАКТИКИ КОНСТИТУЦИОННОГО СУДА РОССИЙСКОЙ ФЕДЕРАЦИИ</w:t>
      </w:r>
    </w:p>
    <w:p w:rsidR="00422DD4" w:rsidRPr="00E06095" w:rsidRDefault="00422DD4" w:rsidP="00422DD4">
      <w:pPr>
        <w:pStyle w:val="ConsPlusTitle"/>
        <w:rPr>
          <w:rFonts w:ascii="Sylfaen" w:hAnsi="Sylfaen"/>
          <w:szCs w:val="24"/>
        </w:rPr>
      </w:pPr>
      <w:r w:rsidRPr="004C406A">
        <w:rPr>
          <w:rFonts w:ascii="Sylfaen" w:hAnsi="Sylfaen"/>
          <w:b w:val="0"/>
          <w:bCs/>
          <w:szCs w:val="24"/>
        </w:rPr>
        <w:t xml:space="preserve">ЗА ПЕРВЫЙ КВАРТАЛ 2019 </w:t>
      </w:r>
      <w:proofErr w:type="gramStart"/>
      <w:r w:rsidRPr="004C406A">
        <w:rPr>
          <w:rFonts w:ascii="Sylfaen" w:hAnsi="Sylfaen"/>
          <w:b w:val="0"/>
          <w:bCs/>
          <w:szCs w:val="24"/>
        </w:rPr>
        <w:t>ГОДА</w:t>
      </w:r>
      <w:r>
        <w:rPr>
          <w:rFonts w:ascii="Sylfaen" w:hAnsi="Sylfaen"/>
          <w:b w:val="0"/>
          <w:bCs/>
          <w:szCs w:val="24"/>
        </w:rPr>
        <w:t xml:space="preserve">  (</w:t>
      </w:r>
      <w:proofErr w:type="gramEnd"/>
      <w:r>
        <w:rPr>
          <w:rFonts w:ascii="Sylfaen" w:hAnsi="Sylfaen"/>
          <w:b w:val="0"/>
          <w:bCs/>
          <w:szCs w:val="24"/>
        </w:rPr>
        <w:t xml:space="preserve"> утв. 25.04.2019г.)           -                           стр. 20 - 32</w:t>
      </w:r>
    </w:p>
    <w:p w:rsidR="00422DD4" w:rsidRPr="001A4F8C" w:rsidRDefault="00422DD4" w:rsidP="00422DD4">
      <w:pPr>
        <w:pStyle w:val="ConsPlusTitle"/>
        <w:rPr>
          <w:rFonts w:ascii="Sylfaen" w:hAnsi="Sylfaen"/>
          <w:b w:val="0"/>
          <w:bCs/>
          <w:szCs w:val="24"/>
        </w:rPr>
      </w:pPr>
      <w:r w:rsidRPr="001A4F8C">
        <w:rPr>
          <w:rFonts w:ascii="Sylfaen" w:hAnsi="Sylfaen"/>
          <w:b w:val="0"/>
          <w:bCs/>
          <w:szCs w:val="24"/>
        </w:rPr>
        <w:lastRenderedPageBreak/>
        <w:t>ПОСТАНОВЛЕНИЕ</w:t>
      </w:r>
      <w:r>
        <w:rPr>
          <w:rFonts w:ascii="Sylfaen" w:hAnsi="Sylfaen"/>
          <w:b w:val="0"/>
          <w:bCs/>
          <w:szCs w:val="24"/>
        </w:rPr>
        <w:t xml:space="preserve"> ПЛЕНУМА ВЕРХОВНОГО СУДА</w:t>
      </w:r>
    </w:p>
    <w:p w:rsidR="00422DD4" w:rsidRPr="001A4F8C" w:rsidRDefault="00422DD4" w:rsidP="00422DD4">
      <w:pPr>
        <w:pStyle w:val="ConsPlusTitle"/>
        <w:rPr>
          <w:rFonts w:ascii="Sylfaen" w:hAnsi="Sylfaen"/>
          <w:b w:val="0"/>
          <w:bCs/>
          <w:szCs w:val="24"/>
        </w:rPr>
      </w:pPr>
      <w:r w:rsidRPr="001A4F8C">
        <w:rPr>
          <w:rFonts w:ascii="Sylfaen" w:hAnsi="Sylfaen"/>
          <w:b w:val="0"/>
          <w:bCs/>
          <w:szCs w:val="24"/>
        </w:rPr>
        <w:t>от 23 апреля 2019 г. N 10</w:t>
      </w:r>
    </w:p>
    <w:p w:rsidR="00422DD4" w:rsidRDefault="00422DD4" w:rsidP="00422DD4">
      <w:pPr>
        <w:pStyle w:val="ConsPlusTitle"/>
        <w:rPr>
          <w:rFonts w:ascii="Sylfaen" w:hAnsi="Sylfaen"/>
          <w:b w:val="0"/>
          <w:bCs/>
          <w:szCs w:val="24"/>
        </w:rPr>
      </w:pPr>
      <w:r w:rsidRPr="001A4F8C">
        <w:rPr>
          <w:rFonts w:ascii="Sylfaen" w:hAnsi="Sylfaen"/>
          <w:b w:val="0"/>
          <w:bCs/>
          <w:szCs w:val="24"/>
        </w:rPr>
        <w:t>О ПРИМЕНЕНИИ</w:t>
      </w:r>
      <w:r>
        <w:rPr>
          <w:rFonts w:ascii="Sylfaen" w:hAnsi="Sylfaen"/>
          <w:b w:val="0"/>
          <w:bCs/>
          <w:szCs w:val="24"/>
        </w:rPr>
        <w:t xml:space="preserve"> </w:t>
      </w:r>
      <w:r w:rsidRPr="001A4F8C">
        <w:rPr>
          <w:rFonts w:ascii="Sylfaen" w:hAnsi="Sylfaen"/>
          <w:b w:val="0"/>
          <w:bCs/>
          <w:szCs w:val="24"/>
        </w:rPr>
        <w:t xml:space="preserve">ЧАСТИ ЧЕТВЕРТОЙ ГРАЖДАНСКОГО КОДЕКСА </w:t>
      </w:r>
    </w:p>
    <w:p w:rsidR="00422DD4" w:rsidRDefault="00422DD4" w:rsidP="00422DD4">
      <w:pPr>
        <w:pStyle w:val="ConsPlusTitle"/>
        <w:rPr>
          <w:rFonts w:ascii="Sylfaen" w:hAnsi="Sylfaen"/>
          <w:b w:val="0"/>
          <w:szCs w:val="24"/>
        </w:rPr>
      </w:pPr>
      <w:r w:rsidRPr="001A4F8C">
        <w:rPr>
          <w:rFonts w:ascii="Sylfaen" w:hAnsi="Sylfaen"/>
          <w:b w:val="0"/>
          <w:bCs/>
          <w:szCs w:val="24"/>
        </w:rPr>
        <w:t>РОССИЙСКОЙ ФЕДЕРАЦИИ</w:t>
      </w:r>
      <w:r>
        <w:rPr>
          <w:rFonts w:ascii="Sylfaen" w:hAnsi="Sylfaen"/>
          <w:b w:val="0"/>
          <w:bCs/>
          <w:szCs w:val="24"/>
        </w:rPr>
        <w:t xml:space="preserve">                                                       </w:t>
      </w:r>
      <w:r>
        <w:rPr>
          <w:rFonts w:ascii="Sylfaen" w:hAnsi="Sylfaen"/>
          <w:b w:val="0"/>
          <w:szCs w:val="24"/>
        </w:rPr>
        <w:t>-                        стр. 33 - 120</w:t>
      </w:r>
    </w:p>
    <w:p w:rsidR="00422DD4" w:rsidRDefault="00422DD4" w:rsidP="00422DD4">
      <w:pPr>
        <w:pStyle w:val="ConsPlusTitle"/>
        <w:rPr>
          <w:rFonts w:ascii="Sylfaen" w:hAnsi="Sylfaen"/>
          <w:b w:val="0"/>
          <w:szCs w:val="24"/>
        </w:rPr>
      </w:pPr>
    </w:p>
    <w:p w:rsidR="00422DD4" w:rsidRPr="00C227A2" w:rsidRDefault="00422DD4" w:rsidP="00422DD4">
      <w:pPr>
        <w:pStyle w:val="ConsPlusTitle"/>
        <w:rPr>
          <w:rFonts w:ascii="Sylfaen" w:hAnsi="Sylfaen"/>
          <w:b w:val="0"/>
          <w:szCs w:val="24"/>
        </w:rPr>
      </w:pPr>
      <w:r w:rsidRPr="00C227A2">
        <w:rPr>
          <w:rFonts w:ascii="Sylfaen" w:hAnsi="Sylfaen"/>
          <w:b w:val="0"/>
          <w:szCs w:val="24"/>
        </w:rPr>
        <w:t>ПОСТАНОВЛЕНИЕ</w:t>
      </w:r>
      <w:r>
        <w:rPr>
          <w:rFonts w:ascii="Sylfaen" w:hAnsi="Sylfaen"/>
          <w:b w:val="0"/>
          <w:szCs w:val="24"/>
        </w:rPr>
        <w:t xml:space="preserve"> </w:t>
      </w:r>
      <w:r w:rsidRPr="003873C6">
        <w:rPr>
          <w:rFonts w:ascii="Sylfaen" w:hAnsi="Sylfaen"/>
          <w:b w:val="0"/>
          <w:szCs w:val="24"/>
        </w:rPr>
        <w:t>ВЕРХОВНОГО СУДА РОССИЙСКОЙ ФЕДЕРАЦИИ</w:t>
      </w:r>
    </w:p>
    <w:p w:rsidR="00422DD4" w:rsidRPr="00A157C9" w:rsidRDefault="00422DD4" w:rsidP="00422DD4">
      <w:pPr>
        <w:pStyle w:val="ConsPlusTitle"/>
        <w:rPr>
          <w:rFonts w:ascii="Sylfaen" w:hAnsi="Sylfaen"/>
          <w:szCs w:val="24"/>
        </w:rPr>
      </w:pPr>
      <w:r w:rsidRPr="001A4F8C">
        <w:rPr>
          <w:rFonts w:ascii="Sylfaen" w:hAnsi="Sylfaen"/>
          <w:b w:val="0"/>
          <w:bCs/>
          <w:szCs w:val="24"/>
        </w:rPr>
        <w:t>от 28 марта 2019 г. N 127-АД19-1</w:t>
      </w:r>
      <w:r>
        <w:rPr>
          <w:rFonts w:ascii="Sylfaen" w:hAnsi="Sylfaen"/>
          <w:b w:val="0"/>
          <w:szCs w:val="24"/>
        </w:rPr>
        <w:t xml:space="preserve">                                                   -                      стр. 120 - 124</w:t>
      </w:r>
    </w:p>
    <w:p w:rsidR="00422DD4" w:rsidRPr="003873C6" w:rsidRDefault="00422DD4" w:rsidP="00422DD4">
      <w:pPr>
        <w:pStyle w:val="ConsPlusTitle"/>
        <w:rPr>
          <w:rFonts w:ascii="Sylfaen" w:hAnsi="Sylfaen"/>
          <w:b w:val="0"/>
          <w:szCs w:val="24"/>
        </w:rPr>
      </w:pPr>
    </w:p>
    <w:p w:rsidR="00422DD4" w:rsidRPr="001A4F8C" w:rsidRDefault="00422DD4" w:rsidP="00422DD4">
      <w:pPr>
        <w:pStyle w:val="ConsPlusTitle"/>
        <w:rPr>
          <w:rFonts w:ascii="Sylfaen" w:hAnsi="Sylfaen"/>
          <w:b w:val="0"/>
          <w:bCs/>
          <w:szCs w:val="24"/>
        </w:rPr>
      </w:pPr>
      <w:r w:rsidRPr="001A4F8C">
        <w:rPr>
          <w:rFonts w:ascii="Sylfaen" w:hAnsi="Sylfaen"/>
          <w:b w:val="0"/>
          <w:bCs/>
          <w:szCs w:val="24"/>
        </w:rPr>
        <w:t>ОБЗОР</w:t>
      </w:r>
    </w:p>
    <w:p w:rsidR="00422DD4" w:rsidRPr="001A4F8C" w:rsidRDefault="00422DD4" w:rsidP="00422DD4">
      <w:pPr>
        <w:pStyle w:val="ConsPlusTitle"/>
        <w:rPr>
          <w:rFonts w:ascii="Sylfaen" w:hAnsi="Sylfaen"/>
          <w:b w:val="0"/>
          <w:bCs/>
          <w:szCs w:val="24"/>
        </w:rPr>
      </w:pPr>
      <w:r w:rsidRPr="001A4F8C">
        <w:rPr>
          <w:rFonts w:ascii="Sylfaen" w:hAnsi="Sylfaen"/>
          <w:b w:val="0"/>
          <w:bCs/>
          <w:szCs w:val="24"/>
        </w:rPr>
        <w:t>ПРАКТИКИ РАССМОТРЕНИЯ В 2018 ГОДУ ОБЛАСТНЫМИ И РАВНЫМИ</w:t>
      </w:r>
    </w:p>
    <w:p w:rsidR="00422DD4" w:rsidRDefault="00422DD4" w:rsidP="00422DD4">
      <w:pPr>
        <w:pStyle w:val="ConsPlusTitle"/>
        <w:rPr>
          <w:rFonts w:ascii="Sylfaen" w:hAnsi="Sylfaen"/>
          <w:b w:val="0"/>
          <w:bCs/>
          <w:szCs w:val="24"/>
        </w:rPr>
      </w:pPr>
      <w:r w:rsidRPr="001A4F8C">
        <w:rPr>
          <w:rFonts w:ascii="Sylfaen" w:hAnsi="Sylfaen"/>
          <w:b w:val="0"/>
          <w:bCs/>
          <w:szCs w:val="24"/>
        </w:rPr>
        <w:t xml:space="preserve">ИМ СУДАМИ ДЕЛ ОБ УСЫНОВЛЕНИИ ДЕТЕЙ ИНОСТРАННЫМИ </w:t>
      </w:r>
    </w:p>
    <w:p w:rsidR="00422DD4" w:rsidRDefault="00422DD4" w:rsidP="00422DD4">
      <w:pPr>
        <w:pStyle w:val="ConsPlusTitle"/>
        <w:rPr>
          <w:rFonts w:ascii="Sylfaen" w:hAnsi="Sylfaen"/>
          <w:b w:val="0"/>
          <w:bCs/>
          <w:szCs w:val="24"/>
        </w:rPr>
      </w:pPr>
      <w:r w:rsidRPr="001A4F8C">
        <w:rPr>
          <w:rFonts w:ascii="Sylfaen" w:hAnsi="Sylfaen"/>
          <w:b w:val="0"/>
          <w:bCs/>
          <w:szCs w:val="24"/>
        </w:rPr>
        <w:t>ГРАЖДАНАМИ</w:t>
      </w:r>
      <w:r>
        <w:rPr>
          <w:rFonts w:ascii="Sylfaen" w:hAnsi="Sylfaen"/>
          <w:b w:val="0"/>
          <w:bCs/>
          <w:szCs w:val="24"/>
        </w:rPr>
        <w:t xml:space="preserve"> </w:t>
      </w:r>
      <w:r w:rsidRPr="001A4F8C">
        <w:rPr>
          <w:rFonts w:ascii="Sylfaen" w:hAnsi="Sylfaen"/>
          <w:b w:val="0"/>
          <w:bCs/>
          <w:szCs w:val="24"/>
        </w:rPr>
        <w:t xml:space="preserve">ИЛИ ЛИЦАМИ БЕЗ ГРАЖДАНСТВА, А ТАКЖЕ </w:t>
      </w:r>
    </w:p>
    <w:p w:rsidR="00422DD4" w:rsidRDefault="00422DD4" w:rsidP="00422DD4">
      <w:pPr>
        <w:pStyle w:val="ConsPlusTitle"/>
        <w:rPr>
          <w:rFonts w:ascii="Sylfaen" w:hAnsi="Sylfaen"/>
          <w:b w:val="0"/>
          <w:bCs/>
          <w:szCs w:val="24"/>
        </w:rPr>
      </w:pPr>
      <w:r w:rsidRPr="001A4F8C">
        <w:rPr>
          <w:rFonts w:ascii="Sylfaen" w:hAnsi="Sylfaen"/>
          <w:b w:val="0"/>
          <w:bCs/>
          <w:szCs w:val="24"/>
        </w:rPr>
        <w:t>ГРАЖДАНАМИ</w:t>
      </w:r>
      <w:r>
        <w:rPr>
          <w:rFonts w:ascii="Sylfaen" w:hAnsi="Sylfaen"/>
          <w:b w:val="0"/>
          <w:bCs/>
          <w:szCs w:val="24"/>
        </w:rPr>
        <w:t xml:space="preserve"> </w:t>
      </w:r>
      <w:r w:rsidRPr="001A4F8C">
        <w:rPr>
          <w:rFonts w:ascii="Sylfaen" w:hAnsi="Sylfaen"/>
          <w:b w:val="0"/>
          <w:bCs/>
          <w:szCs w:val="24"/>
        </w:rPr>
        <w:t xml:space="preserve">РОССИЙСКОЙ ФЕДЕРАЦИИ, ПОСТОЯННО </w:t>
      </w:r>
    </w:p>
    <w:p w:rsidR="00422DD4" w:rsidRDefault="00422DD4" w:rsidP="00422DD4">
      <w:pPr>
        <w:pStyle w:val="ConsPlusTitle"/>
        <w:rPr>
          <w:rFonts w:ascii="Sylfaen" w:hAnsi="Sylfaen"/>
          <w:b w:val="0"/>
          <w:bCs/>
          <w:szCs w:val="24"/>
        </w:rPr>
      </w:pPr>
      <w:r w:rsidRPr="001A4F8C">
        <w:rPr>
          <w:rFonts w:ascii="Sylfaen" w:hAnsi="Sylfaen"/>
          <w:b w:val="0"/>
          <w:bCs/>
          <w:szCs w:val="24"/>
        </w:rPr>
        <w:t>ПРОЖИВАЮЩИМИ</w:t>
      </w:r>
      <w:r>
        <w:rPr>
          <w:rFonts w:ascii="Sylfaen" w:hAnsi="Sylfaen"/>
          <w:b w:val="0"/>
          <w:bCs/>
          <w:szCs w:val="24"/>
        </w:rPr>
        <w:t xml:space="preserve"> </w:t>
      </w:r>
      <w:r w:rsidRPr="001A4F8C">
        <w:rPr>
          <w:rFonts w:ascii="Sylfaen" w:hAnsi="Sylfaen"/>
          <w:b w:val="0"/>
          <w:bCs/>
          <w:szCs w:val="24"/>
        </w:rPr>
        <w:t>ЗА ПРЕДЕЛАМИ ТЕРРИТОРИИ</w:t>
      </w:r>
    </w:p>
    <w:p w:rsidR="00422DD4" w:rsidRPr="001A4F8C" w:rsidRDefault="00422DD4" w:rsidP="00422DD4">
      <w:pPr>
        <w:pStyle w:val="ConsPlusTitle"/>
        <w:rPr>
          <w:rFonts w:ascii="Sylfaen" w:hAnsi="Sylfaen"/>
          <w:b w:val="0"/>
          <w:bCs/>
          <w:szCs w:val="24"/>
        </w:rPr>
      </w:pPr>
      <w:r w:rsidRPr="001A4F8C">
        <w:rPr>
          <w:rFonts w:ascii="Sylfaen" w:hAnsi="Sylfaen"/>
          <w:b w:val="0"/>
          <w:bCs/>
          <w:szCs w:val="24"/>
        </w:rPr>
        <w:t xml:space="preserve">РОССИЙСКОЙ </w:t>
      </w:r>
      <w:proofErr w:type="gramStart"/>
      <w:r w:rsidRPr="001A4F8C">
        <w:rPr>
          <w:rFonts w:ascii="Sylfaen" w:hAnsi="Sylfaen"/>
          <w:b w:val="0"/>
          <w:bCs/>
          <w:szCs w:val="24"/>
        </w:rPr>
        <w:t xml:space="preserve">ФЕДЕРАЦИИ  </w:t>
      </w:r>
      <w:r>
        <w:rPr>
          <w:rFonts w:ascii="Sylfaen" w:hAnsi="Sylfaen"/>
          <w:b w:val="0"/>
          <w:bCs/>
          <w:szCs w:val="24"/>
        </w:rPr>
        <w:t>(</w:t>
      </w:r>
      <w:proofErr w:type="gramEnd"/>
      <w:r>
        <w:rPr>
          <w:rFonts w:ascii="Sylfaen" w:hAnsi="Sylfaen"/>
          <w:b w:val="0"/>
          <w:bCs/>
          <w:szCs w:val="24"/>
        </w:rPr>
        <w:t>утв.29.05.2019г.)</w:t>
      </w:r>
      <w:r w:rsidRPr="001A4F8C">
        <w:rPr>
          <w:rFonts w:ascii="Sylfaen" w:hAnsi="Sylfaen"/>
          <w:b w:val="0"/>
          <w:bCs/>
          <w:szCs w:val="24"/>
        </w:rPr>
        <w:t xml:space="preserve"> </w:t>
      </w:r>
      <w:r>
        <w:rPr>
          <w:rFonts w:ascii="Sylfaen" w:hAnsi="Sylfaen"/>
          <w:b w:val="0"/>
          <w:bCs/>
          <w:szCs w:val="24"/>
        </w:rPr>
        <w:t xml:space="preserve">                                -         стр.    124 - 138       </w:t>
      </w:r>
      <w:r w:rsidRPr="001A4F8C">
        <w:rPr>
          <w:rFonts w:ascii="Sylfaen" w:hAnsi="Sylfaen"/>
          <w:b w:val="0"/>
          <w:bCs/>
          <w:szCs w:val="24"/>
        </w:rPr>
        <w:t xml:space="preserve">          </w:t>
      </w:r>
    </w:p>
    <w:p w:rsidR="00422DD4" w:rsidRDefault="00422DD4" w:rsidP="00422DD4">
      <w:pPr>
        <w:pStyle w:val="ConsPlusTitle"/>
        <w:rPr>
          <w:rFonts w:ascii="Sylfaen" w:hAnsi="Sylfaen"/>
          <w:b w:val="0"/>
          <w:szCs w:val="24"/>
        </w:rPr>
      </w:pPr>
    </w:p>
    <w:p w:rsidR="00422DD4" w:rsidRPr="005B0D7A" w:rsidRDefault="00422DD4" w:rsidP="00422DD4">
      <w:pPr>
        <w:pStyle w:val="ConsPlusTitle"/>
        <w:rPr>
          <w:rFonts w:ascii="Sylfaen" w:hAnsi="Sylfaen"/>
          <w:b w:val="0"/>
          <w:szCs w:val="24"/>
        </w:rPr>
      </w:pPr>
      <w:r w:rsidRPr="005B0D7A">
        <w:rPr>
          <w:rFonts w:ascii="Sylfaen" w:hAnsi="Sylfaen"/>
          <w:b w:val="0"/>
          <w:szCs w:val="24"/>
        </w:rPr>
        <w:t xml:space="preserve">        </w:t>
      </w:r>
    </w:p>
    <w:bookmarkEnd w:id="17"/>
    <w:bookmarkEnd w:id="18"/>
    <w:bookmarkEnd w:id="19"/>
    <w:bookmarkEnd w:id="20"/>
    <w:p w:rsidR="00422DD4" w:rsidRPr="00205E70" w:rsidRDefault="00422DD4" w:rsidP="00422DD4">
      <w:pPr>
        <w:spacing w:after="0"/>
        <w:rPr>
          <w:rFonts w:ascii="Sylfaen" w:hAnsi="Sylfaen"/>
          <w:sz w:val="24"/>
          <w:szCs w:val="24"/>
        </w:rPr>
      </w:pPr>
    </w:p>
    <w:bookmarkEnd w:id="21"/>
    <w:p w:rsidR="00D6445A" w:rsidRPr="003C2615" w:rsidRDefault="00D6445A" w:rsidP="00422DD4">
      <w:pPr>
        <w:pStyle w:val="ConsPlusNormal"/>
        <w:spacing w:before="240"/>
        <w:ind w:firstLine="540"/>
        <w:jc w:val="both"/>
        <w:rPr>
          <w:rFonts w:ascii="Sylfaen" w:hAnsi="Sylfaen"/>
          <w:b/>
          <w:szCs w:val="24"/>
        </w:rPr>
      </w:pPr>
    </w:p>
    <w:sectPr w:rsidR="00D6445A" w:rsidRPr="003C2615" w:rsidSect="007D19F9">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F60" w:rsidRDefault="001A4F60">
      <w:r>
        <w:separator/>
      </w:r>
    </w:p>
  </w:endnote>
  <w:endnote w:type="continuationSeparator" w:id="0">
    <w:p w:rsidR="001A4F60" w:rsidRDefault="001A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Cambria"/>
    <w:panose1 w:val="02020603050405020304"/>
    <w:charset w:val="CC"/>
    <w:family w:val="roman"/>
    <w:notTrueType/>
    <w:pitch w:val="variable"/>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F60" w:rsidRDefault="001A4F60"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A4F60" w:rsidRDefault="001A4F60" w:rsidP="00C05DF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F60" w:rsidRDefault="001A4F60"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307</w:t>
    </w:r>
    <w:r>
      <w:rPr>
        <w:rStyle w:val="a8"/>
      </w:rPr>
      <w:fldChar w:fldCharType="end"/>
    </w:r>
  </w:p>
  <w:p w:rsidR="001A4F60" w:rsidRDefault="001A4F60" w:rsidP="00C05DF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F60" w:rsidRDefault="001A4F60">
      <w:r>
        <w:separator/>
      </w:r>
    </w:p>
  </w:footnote>
  <w:footnote w:type="continuationSeparator" w:id="0">
    <w:p w:rsidR="001A4F60" w:rsidRDefault="001A4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F60" w:rsidRDefault="001A4F60">
    <w:pPr>
      <w:pStyle w:val="aff2"/>
      <w:framePr w:w="11932" w:h="192" w:wrap="none" w:vAnchor="text" w:hAnchor="page" w:xAlign="inside" w:y="720"/>
      <w:shd w:val="clear" w:color="auto" w:fill="auto"/>
      <w:ind w:left="610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E69EB"/>
    <w:multiLevelType w:val="multilevel"/>
    <w:tmpl w:val="44806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9026B6"/>
    <w:multiLevelType w:val="multilevel"/>
    <w:tmpl w:val="B12EC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61"/>
    <w:rsid w:val="000001C8"/>
    <w:rsid w:val="00001C99"/>
    <w:rsid w:val="00001CDC"/>
    <w:rsid w:val="00001D0F"/>
    <w:rsid w:val="00002884"/>
    <w:rsid w:val="00010068"/>
    <w:rsid w:val="00013411"/>
    <w:rsid w:val="00017CAB"/>
    <w:rsid w:val="00020B42"/>
    <w:rsid w:val="00021085"/>
    <w:rsid w:val="0002475A"/>
    <w:rsid w:val="0002573A"/>
    <w:rsid w:val="00031092"/>
    <w:rsid w:val="00031960"/>
    <w:rsid w:val="0003585A"/>
    <w:rsid w:val="00035980"/>
    <w:rsid w:val="0003614B"/>
    <w:rsid w:val="0003620C"/>
    <w:rsid w:val="00037FA4"/>
    <w:rsid w:val="00040EF9"/>
    <w:rsid w:val="00041158"/>
    <w:rsid w:val="00042C87"/>
    <w:rsid w:val="0004369E"/>
    <w:rsid w:val="00045165"/>
    <w:rsid w:val="000511B0"/>
    <w:rsid w:val="000513BA"/>
    <w:rsid w:val="00052709"/>
    <w:rsid w:val="000535E4"/>
    <w:rsid w:val="000554DF"/>
    <w:rsid w:val="0005566B"/>
    <w:rsid w:val="00056343"/>
    <w:rsid w:val="00056994"/>
    <w:rsid w:val="00057FD3"/>
    <w:rsid w:val="00060B60"/>
    <w:rsid w:val="00061188"/>
    <w:rsid w:val="0006303B"/>
    <w:rsid w:val="000642F8"/>
    <w:rsid w:val="0006777B"/>
    <w:rsid w:val="000755EE"/>
    <w:rsid w:val="0007721D"/>
    <w:rsid w:val="00080DC5"/>
    <w:rsid w:val="00081088"/>
    <w:rsid w:val="00082DB3"/>
    <w:rsid w:val="00091FB6"/>
    <w:rsid w:val="00094D05"/>
    <w:rsid w:val="00095716"/>
    <w:rsid w:val="00097AC4"/>
    <w:rsid w:val="000A1410"/>
    <w:rsid w:val="000A158E"/>
    <w:rsid w:val="000A239B"/>
    <w:rsid w:val="000A72E7"/>
    <w:rsid w:val="000A750A"/>
    <w:rsid w:val="000A792E"/>
    <w:rsid w:val="000B3476"/>
    <w:rsid w:val="000B39F8"/>
    <w:rsid w:val="000B3BC5"/>
    <w:rsid w:val="000B3D7E"/>
    <w:rsid w:val="000C0C49"/>
    <w:rsid w:val="000C2651"/>
    <w:rsid w:val="000C69E2"/>
    <w:rsid w:val="000C7B61"/>
    <w:rsid w:val="000C7E68"/>
    <w:rsid w:val="000D2A7A"/>
    <w:rsid w:val="000D625F"/>
    <w:rsid w:val="000D650C"/>
    <w:rsid w:val="000E1038"/>
    <w:rsid w:val="000E6DC5"/>
    <w:rsid w:val="000F56D3"/>
    <w:rsid w:val="000F634D"/>
    <w:rsid w:val="000F7B52"/>
    <w:rsid w:val="00101BC2"/>
    <w:rsid w:val="0010424B"/>
    <w:rsid w:val="00104A0A"/>
    <w:rsid w:val="00106CC9"/>
    <w:rsid w:val="00106FE3"/>
    <w:rsid w:val="001079D2"/>
    <w:rsid w:val="001142A9"/>
    <w:rsid w:val="0012098F"/>
    <w:rsid w:val="00122639"/>
    <w:rsid w:val="00122845"/>
    <w:rsid w:val="00127229"/>
    <w:rsid w:val="00133A7F"/>
    <w:rsid w:val="00135D69"/>
    <w:rsid w:val="00137DF4"/>
    <w:rsid w:val="00137FF4"/>
    <w:rsid w:val="0014068D"/>
    <w:rsid w:val="00140B23"/>
    <w:rsid w:val="00142572"/>
    <w:rsid w:val="00143767"/>
    <w:rsid w:val="0014403A"/>
    <w:rsid w:val="00151037"/>
    <w:rsid w:val="00152C03"/>
    <w:rsid w:val="00154206"/>
    <w:rsid w:val="00154849"/>
    <w:rsid w:val="00157813"/>
    <w:rsid w:val="0016007F"/>
    <w:rsid w:val="00170EF3"/>
    <w:rsid w:val="001724CA"/>
    <w:rsid w:val="0017272B"/>
    <w:rsid w:val="00172753"/>
    <w:rsid w:val="00174BBE"/>
    <w:rsid w:val="00180669"/>
    <w:rsid w:val="00182088"/>
    <w:rsid w:val="001839B8"/>
    <w:rsid w:val="0019047E"/>
    <w:rsid w:val="00193830"/>
    <w:rsid w:val="001A0DF9"/>
    <w:rsid w:val="001A3380"/>
    <w:rsid w:val="001A34F2"/>
    <w:rsid w:val="001A4779"/>
    <w:rsid w:val="001A4F60"/>
    <w:rsid w:val="001A677F"/>
    <w:rsid w:val="001A7CB7"/>
    <w:rsid w:val="001B09AD"/>
    <w:rsid w:val="001B2320"/>
    <w:rsid w:val="001B28FA"/>
    <w:rsid w:val="001B2BD4"/>
    <w:rsid w:val="001B46B2"/>
    <w:rsid w:val="001B6E71"/>
    <w:rsid w:val="001B7E95"/>
    <w:rsid w:val="001C070B"/>
    <w:rsid w:val="001C12C1"/>
    <w:rsid w:val="001C2CB0"/>
    <w:rsid w:val="001C2D9A"/>
    <w:rsid w:val="001C41DA"/>
    <w:rsid w:val="001C6C89"/>
    <w:rsid w:val="001E1C73"/>
    <w:rsid w:val="001E3692"/>
    <w:rsid w:val="001E55AF"/>
    <w:rsid w:val="001F2340"/>
    <w:rsid w:val="001F2E87"/>
    <w:rsid w:val="00200062"/>
    <w:rsid w:val="00200CA2"/>
    <w:rsid w:val="0020486E"/>
    <w:rsid w:val="00212B40"/>
    <w:rsid w:val="00212D5D"/>
    <w:rsid w:val="00213375"/>
    <w:rsid w:val="002168C2"/>
    <w:rsid w:val="00222653"/>
    <w:rsid w:val="00230475"/>
    <w:rsid w:val="00230A5E"/>
    <w:rsid w:val="00231238"/>
    <w:rsid w:val="0023248D"/>
    <w:rsid w:val="002328F1"/>
    <w:rsid w:val="00233076"/>
    <w:rsid w:val="00233208"/>
    <w:rsid w:val="00233443"/>
    <w:rsid w:val="002376B0"/>
    <w:rsid w:val="002435D8"/>
    <w:rsid w:val="00245194"/>
    <w:rsid w:val="00245B6D"/>
    <w:rsid w:val="002528DB"/>
    <w:rsid w:val="00257284"/>
    <w:rsid w:val="002618BE"/>
    <w:rsid w:val="00262851"/>
    <w:rsid w:val="002630F4"/>
    <w:rsid w:val="00265935"/>
    <w:rsid w:val="00265D39"/>
    <w:rsid w:val="00270565"/>
    <w:rsid w:val="0027245D"/>
    <w:rsid w:val="00272466"/>
    <w:rsid w:val="00272496"/>
    <w:rsid w:val="00276858"/>
    <w:rsid w:val="00276A7D"/>
    <w:rsid w:val="00277443"/>
    <w:rsid w:val="002776E9"/>
    <w:rsid w:val="002811E4"/>
    <w:rsid w:val="00283757"/>
    <w:rsid w:val="0028621D"/>
    <w:rsid w:val="00294C37"/>
    <w:rsid w:val="002979E5"/>
    <w:rsid w:val="002A35C4"/>
    <w:rsid w:val="002A4449"/>
    <w:rsid w:val="002A545C"/>
    <w:rsid w:val="002B044E"/>
    <w:rsid w:val="002B6B7A"/>
    <w:rsid w:val="002C4135"/>
    <w:rsid w:val="002C60B5"/>
    <w:rsid w:val="002D16D3"/>
    <w:rsid w:val="002D29BA"/>
    <w:rsid w:val="002D2B06"/>
    <w:rsid w:val="002D2C36"/>
    <w:rsid w:val="002D5493"/>
    <w:rsid w:val="002E1296"/>
    <w:rsid w:val="002E268D"/>
    <w:rsid w:val="002E2E9B"/>
    <w:rsid w:val="002E301C"/>
    <w:rsid w:val="002F1EB5"/>
    <w:rsid w:val="002F427E"/>
    <w:rsid w:val="00300997"/>
    <w:rsid w:val="003023AC"/>
    <w:rsid w:val="0030656E"/>
    <w:rsid w:val="00315525"/>
    <w:rsid w:val="0031721C"/>
    <w:rsid w:val="00321024"/>
    <w:rsid w:val="0033151D"/>
    <w:rsid w:val="0033413E"/>
    <w:rsid w:val="00340337"/>
    <w:rsid w:val="00343EB4"/>
    <w:rsid w:val="00345275"/>
    <w:rsid w:val="00346BEE"/>
    <w:rsid w:val="00351CF1"/>
    <w:rsid w:val="0036071D"/>
    <w:rsid w:val="00361EA7"/>
    <w:rsid w:val="00364F20"/>
    <w:rsid w:val="0037448D"/>
    <w:rsid w:val="00374E3F"/>
    <w:rsid w:val="00374EC7"/>
    <w:rsid w:val="0037734E"/>
    <w:rsid w:val="003827AC"/>
    <w:rsid w:val="003833C0"/>
    <w:rsid w:val="003841BE"/>
    <w:rsid w:val="003849E9"/>
    <w:rsid w:val="0039095E"/>
    <w:rsid w:val="0039449F"/>
    <w:rsid w:val="00394A9A"/>
    <w:rsid w:val="003969C1"/>
    <w:rsid w:val="003A1802"/>
    <w:rsid w:val="003A1DF0"/>
    <w:rsid w:val="003A43E4"/>
    <w:rsid w:val="003A4EF1"/>
    <w:rsid w:val="003A63CD"/>
    <w:rsid w:val="003B4188"/>
    <w:rsid w:val="003C1915"/>
    <w:rsid w:val="003C2615"/>
    <w:rsid w:val="003C3B66"/>
    <w:rsid w:val="003C557F"/>
    <w:rsid w:val="003C68A8"/>
    <w:rsid w:val="003C7061"/>
    <w:rsid w:val="003D15EE"/>
    <w:rsid w:val="003D5DBA"/>
    <w:rsid w:val="003D6804"/>
    <w:rsid w:val="003D6DA4"/>
    <w:rsid w:val="003D7B0D"/>
    <w:rsid w:val="003E0CF5"/>
    <w:rsid w:val="003E6478"/>
    <w:rsid w:val="003E7391"/>
    <w:rsid w:val="003F2305"/>
    <w:rsid w:val="003F6DEB"/>
    <w:rsid w:val="004052CE"/>
    <w:rsid w:val="0040614A"/>
    <w:rsid w:val="004106C6"/>
    <w:rsid w:val="00413306"/>
    <w:rsid w:val="00414737"/>
    <w:rsid w:val="004171C9"/>
    <w:rsid w:val="00421B7F"/>
    <w:rsid w:val="00422571"/>
    <w:rsid w:val="00422DD1"/>
    <w:rsid w:val="00422DD4"/>
    <w:rsid w:val="00422FAF"/>
    <w:rsid w:val="00425758"/>
    <w:rsid w:val="0043524E"/>
    <w:rsid w:val="0043550B"/>
    <w:rsid w:val="00436442"/>
    <w:rsid w:val="00436E60"/>
    <w:rsid w:val="004445BD"/>
    <w:rsid w:val="00452AB4"/>
    <w:rsid w:val="00463590"/>
    <w:rsid w:val="0046524A"/>
    <w:rsid w:val="004707C9"/>
    <w:rsid w:val="00473417"/>
    <w:rsid w:val="00475293"/>
    <w:rsid w:val="0047649D"/>
    <w:rsid w:val="00477E4A"/>
    <w:rsid w:val="00480780"/>
    <w:rsid w:val="0048216E"/>
    <w:rsid w:val="00482A88"/>
    <w:rsid w:val="00483DDD"/>
    <w:rsid w:val="00483E32"/>
    <w:rsid w:val="0049161D"/>
    <w:rsid w:val="004928A2"/>
    <w:rsid w:val="00493CBD"/>
    <w:rsid w:val="00494AF4"/>
    <w:rsid w:val="00497457"/>
    <w:rsid w:val="004A06B7"/>
    <w:rsid w:val="004A4723"/>
    <w:rsid w:val="004A475D"/>
    <w:rsid w:val="004A53F5"/>
    <w:rsid w:val="004A5504"/>
    <w:rsid w:val="004A5DAB"/>
    <w:rsid w:val="004A6D5D"/>
    <w:rsid w:val="004B0102"/>
    <w:rsid w:val="004B280F"/>
    <w:rsid w:val="004B2BC5"/>
    <w:rsid w:val="004B4909"/>
    <w:rsid w:val="004B61D0"/>
    <w:rsid w:val="004B6660"/>
    <w:rsid w:val="004B72F3"/>
    <w:rsid w:val="004C0710"/>
    <w:rsid w:val="004C096E"/>
    <w:rsid w:val="004C18D8"/>
    <w:rsid w:val="004C2A9C"/>
    <w:rsid w:val="004C5D3D"/>
    <w:rsid w:val="004C5E64"/>
    <w:rsid w:val="004D206B"/>
    <w:rsid w:val="004D2739"/>
    <w:rsid w:val="004D3F19"/>
    <w:rsid w:val="004D51C2"/>
    <w:rsid w:val="004D56FF"/>
    <w:rsid w:val="004E3EFE"/>
    <w:rsid w:val="004E4956"/>
    <w:rsid w:val="004E5059"/>
    <w:rsid w:val="004E5E55"/>
    <w:rsid w:val="004F0430"/>
    <w:rsid w:val="004F24F6"/>
    <w:rsid w:val="004F5FBA"/>
    <w:rsid w:val="00500CB0"/>
    <w:rsid w:val="00504867"/>
    <w:rsid w:val="00504B5F"/>
    <w:rsid w:val="0051301D"/>
    <w:rsid w:val="00524AF0"/>
    <w:rsid w:val="0052627C"/>
    <w:rsid w:val="00526EFC"/>
    <w:rsid w:val="005271BA"/>
    <w:rsid w:val="0053361F"/>
    <w:rsid w:val="00541913"/>
    <w:rsid w:val="005419A8"/>
    <w:rsid w:val="005422A0"/>
    <w:rsid w:val="00542316"/>
    <w:rsid w:val="00546414"/>
    <w:rsid w:val="005500D3"/>
    <w:rsid w:val="00553761"/>
    <w:rsid w:val="00565DB7"/>
    <w:rsid w:val="00567529"/>
    <w:rsid w:val="00571427"/>
    <w:rsid w:val="005768AD"/>
    <w:rsid w:val="00576E12"/>
    <w:rsid w:val="00577B3A"/>
    <w:rsid w:val="00577F97"/>
    <w:rsid w:val="00581CD7"/>
    <w:rsid w:val="00581FFD"/>
    <w:rsid w:val="00583BD7"/>
    <w:rsid w:val="00584C8F"/>
    <w:rsid w:val="00585625"/>
    <w:rsid w:val="00586252"/>
    <w:rsid w:val="0058698F"/>
    <w:rsid w:val="00586B57"/>
    <w:rsid w:val="00586C8D"/>
    <w:rsid w:val="00593492"/>
    <w:rsid w:val="00594A64"/>
    <w:rsid w:val="00594E7E"/>
    <w:rsid w:val="0059526A"/>
    <w:rsid w:val="00595880"/>
    <w:rsid w:val="005A1F0E"/>
    <w:rsid w:val="005A35C9"/>
    <w:rsid w:val="005A4DFE"/>
    <w:rsid w:val="005A66BD"/>
    <w:rsid w:val="005A7D89"/>
    <w:rsid w:val="005B1BEA"/>
    <w:rsid w:val="005B2FE3"/>
    <w:rsid w:val="005B3070"/>
    <w:rsid w:val="005B5944"/>
    <w:rsid w:val="005C1E77"/>
    <w:rsid w:val="005C4336"/>
    <w:rsid w:val="005D07F0"/>
    <w:rsid w:val="005D1178"/>
    <w:rsid w:val="005D2311"/>
    <w:rsid w:val="005D2779"/>
    <w:rsid w:val="005D5502"/>
    <w:rsid w:val="005D77E9"/>
    <w:rsid w:val="005D7A6E"/>
    <w:rsid w:val="005E0EDF"/>
    <w:rsid w:val="005E2939"/>
    <w:rsid w:val="005F0932"/>
    <w:rsid w:val="005F22E8"/>
    <w:rsid w:val="005F4F9D"/>
    <w:rsid w:val="005F72E9"/>
    <w:rsid w:val="005F744D"/>
    <w:rsid w:val="00603066"/>
    <w:rsid w:val="00617DE2"/>
    <w:rsid w:val="00621743"/>
    <w:rsid w:val="006234FC"/>
    <w:rsid w:val="00624CD7"/>
    <w:rsid w:val="00626172"/>
    <w:rsid w:val="00630DD9"/>
    <w:rsid w:val="00632F51"/>
    <w:rsid w:val="00635D84"/>
    <w:rsid w:val="006417E7"/>
    <w:rsid w:val="006423BC"/>
    <w:rsid w:val="006425B1"/>
    <w:rsid w:val="00643F44"/>
    <w:rsid w:val="00644BD1"/>
    <w:rsid w:val="006506CA"/>
    <w:rsid w:val="006517B2"/>
    <w:rsid w:val="00651A66"/>
    <w:rsid w:val="00651C0C"/>
    <w:rsid w:val="00652808"/>
    <w:rsid w:val="00653FD9"/>
    <w:rsid w:val="00655622"/>
    <w:rsid w:val="00656236"/>
    <w:rsid w:val="00657AD6"/>
    <w:rsid w:val="00657DB2"/>
    <w:rsid w:val="00660486"/>
    <w:rsid w:val="00660C8F"/>
    <w:rsid w:val="00661458"/>
    <w:rsid w:val="00664B33"/>
    <w:rsid w:val="00665E78"/>
    <w:rsid w:val="006714BC"/>
    <w:rsid w:val="00673CC5"/>
    <w:rsid w:val="006745E5"/>
    <w:rsid w:val="006760D1"/>
    <w:rsid w:val="006855E0"/>
    <w:rsid w:val="00685E60"/>
    <w:rsid w:val="00694382"/>
    <w:rsid w:val="00694F84"/>
    <w:rsid w:val="00695332"/>
    <w:rsid w:val="00697E56"/>
    <w:rsid w:val="006A00EA"/>
    <w:rsid w:val="006A583E"/>
    <w:rsid w:val="006A64BF"/>
    <w:rsid w:val="006A7B86"/>
    <w:rsid w:val="006B043D"/>
    <w:rsid w:val="006B2426"/>
    <w:rsid w:val="006C1B4E"/>
    <w:rsid w:val="006C226C"/>
    <w:rsid w:val="006C4C6B"/>
    <w:rsid w:val="006C6769"/>
    <w:rsid w:val="006D158D"/>
    <w:rsid w:val="006D16A0"/>
    <w:rsid w:val="006D38CD"/>
    <w:rsid w:val="006D4974"/>
    <w:rsid w:val="006D5315"/>
    <w:rsid w:val="006E3951"/>
    <w:rsid w:val="006E47B5"/>
    <w:rsid w:val="006F2006"/>
    <w:rsid w:val="006F52D9"/>
    <w:rsid w:val="006F6F0B"/>
    <w:rsid w:val="006F783C"/>
    <w:rsid w:val="007011B4"/>
    <w:rsid w:val="007047E6"/>
    <w:rsid w:val="0070518E"/>
    <w:rsid w:val="00712BFF"/>
    <w:rsid w:val="00712F6D"/>
    <w:rsid w:val="00714662"/>
    <w:rsid w:val="0071625E"/>
    <w:rsid w:val="00716467"/>
    <w:rsid w:val="00717A27"/>
    <w:rsid w:val="00721E5C"/>
    <w:rsid w:val="007230D1"/>
    <w:rsid w:val="00725D9D"/>
    <w:rsid w:val="0072622C"/>
    <w:rsid w:val="00726384"/>
    <w:rsid w:val="00732717"/>
    <w:rsid w:val="00733022"/>
    <w:rsid w:val="00733A4A"/>
    <w:rsid w:val="00735880"/>
    <w:rsid w:val="00735A6C"/>
    <w:rsid w:val="00735C0C"/>
    <w:rsid w:val="00737BA0"/>
    <w:rsid w:val="007413D4"/>
    <w:rsid w:val="00742705"/>
    <w:rsid w:val="00747FAD"/>
    <w:rsid w:val="00752F69"/>
    <w:rsid w:val="00753358"/>
    <w:rsid w:val="00754F80"/>
    <w:rsid w:val="00762B00"/>
    <w:rsid w:val="007636F8"/>
    <w:rsid w:val="007641DE"/>
    <w:rsid w:val="00765F6F"/>
    <w:rsid w:val="007667F5"/>
    <w:rsid w:val="00766D6A"/>
    <w:rsid w:val="00767049"/>
    <w:rsid w:val="0077209D"/>
    <w:rsid w:val="0077365A"/>
    <w:rsid w:val="00773DC3"/>
    <w:rsid w:val="00774E2E"/>
    <w:rsid w:val="007758D7"/>
    <w:rsid w:val="007760C4"/>
    <w:rsid w:val="007771B5"/>
    <w:rsid w:val="00777DF3"/>
    <w:rsid w:val="007815A7"/>
    <w:rsid w:val="00782404"/>
    <w:rsid w:val="0078419C"/>
    <w:rsid w:val="00784468"/>
    <w:rsid w:val="007849A1"/>
    <w:rsid w:val="007869FD"/>
    <w:rsid w:val="007877FB"/>
    <w:rsid w:val="007952A3"/>
    <w:rsid w:val="00795E28"/>
    <w:rsid w:val="007969F7"/>
    <w:rsid w:val="007975AF"/>
    <w:rsid w:val="007A1B98"/>
    <w:rsid w:val="007A24D0"/>
    <w:rsid w:val="007A7064"/>
    <w:rsid w:val="007A7ADA"/>
    <w:rsid w:val="007B0249"/>
    <w:rsid w:val="007B220F"/>
    <w:rsid w:val="007B29B0"/>
    <w:rsid w:val="007B3F27"/>
    <w:rsid w:val="007B4E5C"/>
    <w:rsid w:val="007B4F3C"/>
    <w:rsid w:val="007B572C"/>
    <w:rsid w:val="007B7837"/>
    <w:rsid w:val="007C1A6E"/>
    <w:rsid w:val="007C1EC1"/>
    <w:rsid w:val="007C43FE"/>
    <w:rsid w:val="007D19F9"/>
    <w:rsid w:val="007D58E7"/>
    <w:rsid w:val="007D5F5D"/>
    <w:rsid w:val="007E0FEF"/>
    <w:rsid w:val="007E468E"/>
    <w:rsid w:val="007E4988"/>
    <w:rsid w:val="007E5729"/>
    <w:rsid w:val="007E6643"/>
    <w:rsid w:val="007F50AB"/>
    <w:rsid w:val="007F6B77"/>
    <w:rsid w:val="008047F6"/>
    <w:rsid w:val="00806732"/>
    <w:rsid w:val="008069E2"/>
    <w:rsid w:val="0081063B"/>
    <w:rsid w:val="00810FE1"/>
    <w:rsid w:val="00813F73"/>
    <w:rsid w:val="008202CF"/>
    <w:rsid w:val="00822710"/>
    <w:rsid w:val="0082364B"/>
    <w:rsid w:val="00825D11"/>
    <w:rsid w:val="00834349"/>
    <w:rsid w:val="0083555F"/>
    <w:rsid w:val="008359DE"/>
    <w:rsid w:val="008362D5"/>
    <w:rsid w:val="00837971"/>
    <w:rsid w:val="00837E03"/>
    <w:rsid w:val="00843F56"/>
    <w:rsid w:val="0085042F"/>
    <w:rsid w:val="0085504C"/>
    <w:rsid w:val="00855CF9"/>
    <w:rsid w:val="0086183B"/>
    <w:rsid w:val="00862F74"/>
    <w:rsid w:val="0086396F"/>
    <w:rsid w:val="0086493F"/>
    <w:rsid w:val="00866B4B"/>
    <w:rsid w:val="00867025"/>
    <w:rsid w:val="00870C7D"/>
    <w:rsid w:val="0087408E"/>
    <w:rsid w:val="008746A4"/>
    <w:rsid w:val="00876C1A"/>
    <w:rsid w:val="00877086"/>
    <w:rsid w:val="008803B9"/>
    <w:rsid w:val="00882117"/>
    <w:rsid w:val="00890CF7"/>
    <w:rsid w:val="00897B70"/>
    <w:rsid w:val="008A13BB"/>
    <w:rsid w:val="008A1E42"/>
    <w:rsid w:val="008A2328"/>
    <w:rsid w:val="008A5414"/>
    <w:rsid w:val="008A5CFA"/>
    <w:rsid w:val="008B2083"/>
    <w:rsid w:val="008B3E13"/>
    <w:rsid w:val="008B412F"/>
    <w:rsid w:val="008B58A6"/>
    <w:rsid w:val="008B7D80"/>
    <w:rsid w:val="008C0B04"/>
    <w:rsid w:val="008C3278"/>
    <w:rsid w:val="008C33C5"/>
    <w:rsid w:val="008C784B"/>
    <w:rsid w:val="008D5863"/>
    <w:rsid w:val="008E34D1"/>
    <w:rsid w:val="008E7260"/>
    <w:rsid w:val="008F102C"/>
    <w:rsid w:val="008F24F0"/>
    <w:rsid w:val="008F3AED"/>
    <w:rsid w:val="008F4A0D"/>
    <w:rsid w:val="008F7829"/>
    <w:rsid w:val="00905345"/>
    <w:rsid w:val="00912423"/>
    <w:rsid w:val="0091653A"/>
    <w:rsid w:val="009169F6"/>
    <w:rsid w:val="00916BC1"/>
    <w:rsid w:val="009217E0"/>
    <w:rsid w:val="009224B5"/>
    <w:rsid w:val="00923558"/>
    <w:rsid w:val="009237B8"/>
    <w:rsid w:val="00923D3C"/>
    <w:rsid w:val="00927869"/>
    <w:rsid w:val="0093171F"/>
    <w:rsid w:val="009326E7"/>
    <w:rsid w:val="00936399"/>
    <w:rsid w:val="0093767A"/>
    <w:rsid w:val="00942738"/>
    <w:rsid w:val="0094568D"/>
    <w:rsid w:val="0095066C"/>
    <w:rsid w:val="00955157"/>
    <w:rsid w:val="00960FC8"/>
    <w:rsid w:val="009611DD"/>
    <w:rsid w:val="00962155"/>
    <w:rsid w:val="0096337B"/>
    <w:rsid w:val="00963A42"/>
    <w:rsid w:val="00963B49"/>
    <w:rsid w:val="009702B9"/>
    <w:rsid w:val="009724A8"/>
    <w:rsid w:val="00972C3B"/>
    <w:rsid w:val="00974A7C"/>
    <w:rsid w:val="00974F7B"/>
    <w:rsid w:val="009764BF"/>
    <w:rsid w:val="00983378"/>
    <w:rsid w:val="0098660A"/>
    <w:rsid w:val="00987C82"/>
    <w:rsid w:val="009915E5"/>
    <w:rsid w:val="00994FEA"/>
    <w:rsid w:val="0099508F"/>
    <w:rsid w:val="00997E7D"/>
    <w:rsid w:val="009A6289"/>
    <w:rsid w:val="009B10DB"/>
    <w:rsid w:val="009B1BCE"/>
    <w:rsid w:val="009B1CF4"/>
    <w:rsid w:val="009B67F0"/>
    <w:rsid w:val="009C169E"/>
    <w:rsid w:val="009C2A73"/>
    <w:rsid w:val="009C4316"/>
    <w:rsid w:val="009C4480"/>
    <w:rsid w:val="009C467C"/>
    <w:rsid w:val="009D0CA1"/>
    <w:rsid w:val="009D15C5"/>
    <w:rsid w:val="009D27C9"/>
    <w:rsid w:val="009D35A0"/>
    <w:rsid w:val="009D6325"/>
    <w:rsid w:val="009D7056"/>
    <w:rsid w:val="009E5F5A"/>
    <w:rsid w:val="009F2867"/>
    <w:rsid w:val="009F3105"/>
    <w:rsid w:val="009F6813"/>
    <w:rsid w:val="00A061D0"/>
    <w:rsid w:val="00A061F1"/>
    <w:rsid w:val="00A13CEE"/>
    <w:rsid w:val="00A154FA"/>
    <w:rsid w:val="00A1564C"/>
    <w:rsid w:val="00A162F6"/>
    <w:rsid w:val="00A17EB9"/>
    <w:rsid w:val="00A20AD2"/>
    <w:rsid w:val="00A23592"/>
    <w:rsid w:val="00A23BD4"/>
    <w:rsid w:val="00A25B47"/>
    <w:rsid w:val="00A25C40"/>
    <w:rsid w:val="00A30317"/>
    <w:rsid w:val="00A31A84"/>
    <w:rsid w:val="00A31E63"/>
    <w:rsid w:val="00A33843"/>
    <w:rsid w:val="00A37870"/>
    <w:rsid w:val="00A41C93"/>
    <w:rsid w:val="00A42C42"/>
    <w:rsid w:val="00A42C5C"/>
    <w:rsid w:val="00A44619"/>
    <w:rsid w:val="00A452E8"/>
    <w:rsid w:val="00A50815"/>
    <w:rsid w:val="00A52C32"/>
    <w:rsid w:val="00A53A9F"/>
    <w:rsid w:val="00A54B91"/>
    <w:rsid w:val="00A5570F"/>
    <w:rsid w:val="00A561F8"/>
    <w:rsid w:val="00A562F0"/>
    <w:rsid w:val="00A6549F"/>
    <w:rsid w:val="00A65F02"/>
    <w:rsid w:val="00A67089"/>
    <w:rsid w:val="00A67841"/>
    <w:rsid w:val="00A679C8"/>
    <w:rsid w:val="00A72F93"/>
    <w:rsid w:val="00A733F8"/>
    <w:rsid w:val="00A75274"/>
    <w:rsid w:val="00A7561A"/>
    <w:rsid w:val="00A75AA2"/>
    <w:rsid w:val="00A75F2F"/>
    <w:rsid w:val="00A776D7"/>
    <w:rsid w:val="00A800E1"/>
    <w:rsid w:val="00A830B4"/>
    <w:rsid w:val="00A85625"/>
    <w:rsid w:val="00A9017A"/>
    <w:rsid w:val="00A90EB0"/>
    <w:rsid w:val="00A9327D"/>
    <w:rsid w:val="00AA08C6"/>
    <w:rsid w:val="00AA15E4"/>
    <w:rsid w:val="00AA28FB"/>
    <w:rsid w:val="00AA4CD7"/>
    <w:rsid w:val="00AB0AFD"/>
    <w:rsid w:val="00AB0DFF"/>
    <w:rsid w:val="00AB205A"/>
    <w:rsid w:val="00AB4113"/>
    <w:rsid w:val="00AB4C02"/>
    <w:rsid w:val="00AB7D94"/>
    <w:rsid w:val="00AC13E2"/>
    <w:rsid w:val="00AC2ADA"/>
    <w:rsid w:val="00AC3860"/>
    <w:rsid w:val="00AC6051"/>
    <w:rsid w:val="00AC7BAC"/>
    <w:rsid w:val="00AD074C"/>
    <w:rsid w:val="00AD0795"/>
    <w:rsid w:val="00AD6E49"/>
    <w:rsid w:val="00AE2826"/>
    <w:rsid w:val="00AE69DC"/>
    <w:rsid w:val="00AE6BA9"/>
    <w:rsid w:val="00AE749A"/>
    <w:rsid w:val="00AF1108"/>
    <w:rsid w:val="00AF1F2E"/>
    <w:rsid w:val="00AF31C5"/>
    <w:rsid w:val="00AF39F8"/>
    <w:rsid w:val="00AF57A2"/>
    <w:rsid w:val="00AF5CAC"/>
    <w:rsid w:val="00AF7368"/>
    <w:rsid w:val="00AF76B3"/>
    <w:rsid w:val="00B02514"/>
    <w:rsid w:val="00B038CF"/>
    <w:rsid w:val="00B051B7"/>
    <w:rsid w:val="00B064EC"/>
    <w:rsid w:val="00B07D6D"/>
    <w:rsid w:val="00B1214D"/>
    <w:rsid w:val="00B13EFC"/>
    <w:rsid w:val="00B1602F"/>
    <w:rsid w:val="00B1722F"/>
    <w:rsid w:val="00B17E7A"/>
    <w:rsid w:val="00B21B66"/>
    <w:rsid w:val="00B22CE9"/>
    <w:rsid w:val="00B24BE8"/>
    <w:rsid w:val="00B270E2"/>
    <w:rsid w:val="00B30C70"/>
    <w:rsid w:val="00B31F22"/>
    <w:rsid w:val="00B3394A"/>
    <w:rsid w:val="00B35116"/>
    <w:rsid w:val="00B36A3F"/>
    <w:rsid w:val="00B43052"/>
    <w:rsid w:val="00B462B6"/>
    <w:rsid w:val="00B512E9"/>
    <w:rsid w:val="00B56783"/>
    <w:rsid w:val="00B56974"/>
    <w:rsid w:val="00B62B11"/>
    <w:rsid w:val="00B62EC2"/>
    <w:rsid w:val="00B63AC3"/>
    <w:rsid w:val="00B644CD"/>
    <w:rsid w:val="00B650BC"/>
    <w:rsid w:val="00B74665"/>
    <w:rsid w:val="00B7515C"/>
    <w:rsid w:val="00B75957"/>
    <w:rsid w:val="00B81585"/>
    <w:rsid w:val="00B82640"/>
    <w:rsid w:val="00B85D74"/>
    <w:rsid w:val="00B91AD0"/>
    <w:rsid w:val="00B922D1"/>
    <w:rsid w:val="00B924EC"/>
    <w:rsid w:val="00B95602"/>
    <w:rsid w:val="00B95D0D"/>
    <w:rsid w:val="00B97B6B"/>
    <w:rsid w:val="00BA071C"/>
    <w:rsid w:val="00BA0744"/>
    <w:rsid w:val="00BA134C"/>
    <w:rsid w:val="00BA42BD"/>
    <w:rsid w:val="00BA7738"/>
    <w:rsid w:val="00BB2073"/>
    <w:rsid w:val="00BB259B"/>
    <w:rsid w:val="00BB2930"/>
    <w:rsid w:val="00BB3DFE"/>
    <w:rsid w:val="00BB3E28"/>
    <w:rsid w:val="00BB4612"/>
    <w:rsid w:val="00BB4A55"/>
    <w:rsid w:val="00BB5ADB"/>
    <w:rsid w:val="00BB6309"/>
    <w:rsid w:val="00BB70D1"/>
    <w:rsid w:val="00BB771E"/>
    <w:rsid w:val="00BC3C2F"/>
    <w:rsid w:val="00BC473C"/>
    <w:rsid w:val="00BC62F2"/>
    <w:rsid w:val="00BD0914"/>
    <w:rsid w:val="00BD4783"/>
    <w:rsid w:val="00BD4ACD"/>
    <w:rsid w:val="00BD513C"/>
    <w:rsid w:val="00BE38F2"/>
    <w:rsid w:val="00BE5DBA"/>
    <w:rsid w:val="00BE7427"/>
    <w:rsid w:val="00BE7B7C"/>
    <w:rsid w:val="00BF164F"/>
    <w:rsid w:val="00BF7EF5"/>
    <w:rsid w:val="00C0046F"/>
    <w:rsid w:val="00C01EE0"/>
    <w:rsid w:val="00C05DF5"/>
    <w:rsid w:val="00C11333"/>
    <w:rsid w:val="00C1209B"/>
    <w:rsid w:val="00C12B77"/>
    <w:rsid w:val="00C12E4F"/>
    <w:rsid w:val="00C155FF"/>
    <w:rsid w:val="00C172A1"/>
    <w:rsid w:val="00C215FE"/>
    <w:rsid w:val="00C25D83"/>
    <w:rsid w:val="00C326C3"/>
    <w:rsid w:val="00C37892"/>
    <w:rsid w:val="00C37FEA"/>
    <w:rsid w:val="00C464CB"/>
    <w:rsid w:val="00C50DE4"/>
    <w:rsid w:val="00C51EF8"/>
    <w:rsid w:val="00C520F0"/>
    <w:rsid w:val="00C536A0"/>
    <w:rsid w:val="00C54157"/>
    <w:rsid w:val="00C55962"/>
    <w:rsid w:val="00C61701"/>
    <w:rsid w:val="00C635F8"/>
    <w:rsid w:val="00C640C7"/>
    <w:rsid w:val="00C66816"/>
    <w:rsid w:val="00C74A73"/>
    <w:rsid w:val="00C74B35"/>
    <w:rsid w:val="00C773BE"/>
    <w:rsid w:val="00C77BBA"/>
    <w:rsid w:val="00C82A94"/>
    <w:rsid w:val="00C83B58"/>
    <w:rsid w:val="00C84B5B"/>
    <w:rsid w:val="00C85B9B"/>
    <w:rsid w:val="00C86F61"/>
    <w:rsid w:val="00C91F3F"/>
    <w:rsid w:val="00C9200E"/>
    <w:rsid w:val="00C939B6"/>
    <w:rsid w:val="00CA0513"/>
    <w:rsid w:val="00CA3214"/>
    <w:rsid w:val="00CA6B39"/>
    <w:rsid w:val="00CB4995"/>
    <w:rsid w:val="00CB645D"/>
    <w:rsid w:val="00CB6795"/>
    <w:rsid w:val="00CB69B8"/>
    <w:rsid w:val="00CB6A51"/>
    <w:rsid w:val="00CC0A0E"/>
    <w:rsid w:val="00CC0CE5"/>
    <w:rsid w:val="00CC39B1"/>
    <w:rsid w:val="00CC4016"/>
    <w:rsid w:val="00CD5B53"/>
    <w:rsid w:val="00CD6429"/>
    <w:rsid w:val="00CD6E21"/>
    <w:rsid w:val="00CE0145"/>
    <w:rsid w:val="00CE2BBB"/>
    <w:rsid w:val="00CE32D9"/>
    <w:rsid w:val="00CE5CA3"/>
    <w:rsid w:val="00CE7B25"/>
    <w:rsid w:val="00CF2F6F"/>
    <w:rsid w:val="00CF4D92"/>
    <w:rsid w:val="00CF7463"/>
    <w:rsid w:val="00D02743"/>
    <w:rsid w:val="00D02B91"/>
    <w:rsid w:val="00D049C6"/>
    <w:rsid w:val="00D10391"/>
    <w:rsid w:val="00D1476D"/>
    <w:rsid w:val="00D158B4"/>
    <w:rsid w:val="00D25240"/>
    <w:rsid w:val="00D2577B"/>
    <w:rsid w:val="00D342E6"/>
    <w:rsid w:val="00D351EE"/>
    <w:rsid w:val="00D35A91"/>
    <w:rsid w:val="00D423EF"/>
    <w:rsid w:val="00D4305E"/>
    <w:rsid w:val="00D440F8"/>
    <w:rsid w:val="00D4542D"/>
    <w:rsid w:val="00D4643D"/>
    <w:rsid w:val="00D46DB1"/>
    <w:rsid w:val="00D46FBE"/>
    <w:rsid w:val="00D54933"/>
    <w:rsid w:val="00D56947"/>
    <w:rsid w:val="00D56D2E"/>
    <w:rsid w:val="00D602BB"/>
    <w:rsid w:val="00D61DE5"/>
    <w:rsid w:val="00D61FFA"/>
    <w:rsid w:val="00D6445A"/>
    <w:rsid w:val="00D64B0C"/>
    <w:rsid w:val="00D64C91"/>
    <w:rsid w:val="00D64F19"/>
    <w:rsid w:val="00D673AA"/>
    <w:rsid w:val="00D67F15"/>
    <w:rsid w:val="00D7009F"/>
    <w:rsid w:val="00D7019F"/>
    <w:rsid w:val="00D7563F"/>
    <w:rsid w:val="00D75BCC"/>
    <w:rsid w:val="00D80BA2"/>
    <w:rsid w:val="00D82BFF"/>
    <w:rsid w:val="00D834D1"/>
    <w:rsid w:val="00D83900"/>
    <w:rsid w:val="00D859A1"/>
    <w:rsid w:val="00D87BAB"/>
    <w:rsid w:val="00D87EA4"/>
    <w:rsid w:val="00D90055"/>
    <w:rsid w:val="00D9124D"/>
    <w:rsid w:val="00D94227"/>
    <w:rsid w:val="00D9497A"/>
    <w:rsid w:val="00D94EF4"/>
    <w:rsid w:val="00D9502D"/>
    <w:rsid w:val="00DA180C"/>
    <w:rsid w:val="00DA2055"/>
    <w:rsid w:val="00DA44F9"/>
    <w:rsid w:val="00DA60D6"/>
    <w:rsid w:val="00DB5CD8"/>
    <w:rsid w:val="00DC175D"/>
    <w:rsid w:val="00DC2445"/>
    <w:rsid w:val="00DC3BC6"/>
    <w:rsid w:val="00DC3D72"/>
    <w:rsid w:val="00DC40BA"/>
    <w:rsid w:val="00DC54A4"/>
    <w:rsid w:val="00DC6859"/>
    <w:rsid w:val="00DC7B9B"/>
    <w:rsid w:val="00DD2E76"/>
    <w:rsid w:val="00DD5272"/>
    <w:rsid w:val="00DD6A61"/>
    <w:rsid w:val="00DE1CE7"/>
    <w:rsid w:val="00DE4007"/>
    <w:rsid w:val="00DE53B5"/>
    <w:rsid w:val="00DF01C8"/>
    <w:rsid w:val="00DF4995"/>
    <w:rsid w:val="00DF4CCC"/>
    <w:rsid w:val="00DF6887"/>
    <w:rsid w:val="00DF692C"/>
    <w:rsid w:val="00E01EB9"/>
    <w:rsid w:val="00E06E2A"/>
    <w:rsid w:val="00E1053C"/>
    <w:rsid w:val="00E10EB5"/>
    <w:rsid w:val="00E12A23"/>
    <w:rsid w:val="00E16A43"/>
    <w:rsid w:val="00E16BEF"/>
    <w:rsid w:val="00E212C5"/>
    <w:rsid w:val="00E216AB"/>
    <w:rsid w:val="00E22467"/>
    <w:rsid w:val="00E26A95"/>
    <w:rsid w:val="00E302B8"/>
    <w:rsid w:val="00E3070A"/>
    <w:rsid w:val="00E30C50"/>
    <w:rsid w:val="00E31B3C"/>
    <w:rsid w:val="00E424A1"/>
    <w:rsid w:val="00E43EDF"/>
    <w:rsid w:val="00E44479"/>
    <w:rsid w:val="00E44E0A"/>
    <w:rsid w:val="00E47C52"/>
    <w:rsid w:val="00E54348"/>
    <w:rsid w:val="00E633A3"/>
    <w:rsid w:val="00E664F4"/>
    <w:rsid w:val="00E70B69"/>
    <w:rsid w:val="00E72E00"/>
    <w:rsid w:val="00E73EE2"/>
    <w:rsid w:val="00E74507"/>
    <w:rsid w:val="00E81949"/>
    <w:rsid w:val="00E840DA"/>
    <w:rsid w:val="00E85F9B"/>
    <w:rsid w:val="00E866BC"/>
    <w:rsid w:val="00E912F1"/>
    <w:rsid w:val="00E93006"/>
    <w:rsid w:val="00E93018"/>
    <w:rsid w:val="00E94CBA"/>
    <w:rsid w:val="00EA0C56"/>
    <w:rsid w:val="00EA21AF"/>
    <w:rsid w:val="00EA2AF2"/>
    <w:rsid w:val="00EA6039"/>
    <w:rsid w:val="00EA715E"/>
    <w:rsid w:val="00EA798F"/>
    <w:rsid w:val="00EB0367"/>
    <w:rsid w:val="00EB1C44"/>
    <w:rsid w:val="00EB3916"/>
    <w:rsid w:val="00EB5183"/>
    <w:rsid w:val="00EC05DC"/>
    <w:rsid w:val="00EC30CA"/>
    <w:rsid w:val="00EC42DE"/>
    <w:rsid w:val="00EC5708"/>
    <w:rsid w:val="00EC5E8E"/>
    <w:rsid w:val="00EC71C0"/>
    <w:rsid w:val="00EC7EC3"/>
    <w:rsid w:val="00ED0A23"/>
    <w:rsid w:val="00ED12BE"/>
    <w:rsid w:val="00ED58BF"/>
    <w:rsid w:val="00ED6AD7"/>
    <w:rsid w:val="00ED6D0C"/>
    <w:rsid w:val="00ED7CC0"/>
    <w:rsid w:val="00EE1EE8"/>
    <w:rsid w:val="00EE253D"/>
    <w:rsid w:val="00EE3552"/>
    <w:rsid w:val="00EE4CBF"/>
    <w:rsid w:val="00EE68F6"/>
    <w:rsid w:val="00EF1EDB"/>
    <w:rsid w:val="00EF1FE3"/>
    <w:rsid w:val="00EF4306"/>
    <w:rsid w:val="00EF4A24"/>
    <w:rsid w:val="00EF4FE9"/>
    <w:rsid w:val="00EF6AC9"/>
    <w:rsid w:val="00EF750B"/>
    <w:rsid w:val="00EF7F4D"/>
    <w:rsid w:val="00F01F7A"/>
    <w:rsid w:val="00F05479"/>
    <w:rsid w:val="00F06768"/>
    <w:rsid w:val="00F075D4"/>
    <w:rsid w:val="00F109EF"/>
    <w:rsid w:val="00F118F7"/>
    <w:rsid w:val="00F140E7"/>
    <w:rsid w:val="00F146BC"/>
    <w:rsid w:val="00F15179"/>
    <w:rsid w:val="00F1762F"/>
    <w:rsid w:val="00F208A0"/>
    <w:rsid w:val="00F22B17"/>
    <w:rsid w:val="00F24975"/>
    <w:rsid w:val="00F24A72"/>
    <w:rsid w:val="00F27064"/>
    <w:rsid w:val="00F314BF"/>
    <w:rsid w:val="00F323E7"/>
    <w:rsid w:val="00F33B64"/>
    <w:rsid w:val="00F3452D"/>
    <w:rsid w:val="00F34646"/>
    <w:rsid w:val="00F36330"/>
    <w:rsid w:val="00F37729"/>
    <w:rsid w:val="00F403A3"/>
    <w:rsid w:val="00F40544"/>
    <w:rsid w:val="00F41213"/>
    <w:rsid w:val="00F42B8E"/>
    <w:rsid w:val="00F44A97"/>
    <w:rsid w:val="00F518BC"/>
    <w:rsid w:val="00F53D8E"/>
    <w:rsid w:val="00F5493D"/>
    <w:rsid w:val="00F57F18"/>
    <w:rsid w:val="00F60BC6"/>
    <w:rsid w:val="00F60CE4"/>
    <w:rsid w:val="00F64CA0"/>
    <w:rsid w:val="00F65996"/>
    <w:rsid w:val="00F670BC"/>
    <w:rsid w:val="00F73497"/>
    <w:rsid w:val="00F76A9A"/>
    <w:rsid w:val="00F76C29"/>
    <w:rsid w:val="00F77CE3"/>
    <w:rsid w:val="00F81C42"/>
    <w:rsid w:val="00F830C8"/>
    <w:rsid w:val="00F833AA"/>
    <w:rsid w:val="00F834D1"/>
    <w:rsid w:val="00F836C9"/>
    <w:rsid w:val="00F87244"/>
    <w:rsid w:val="00F953CD"/>
    <w:rsid w:val="00F96658"/>
    <w:rsid w:val="00FA6F70"/>
    <w:rsid w:val="00FB05DF"/>
    <w:rsid w:val="00FB0C9B"/>
    <w:rsid w:val="00FB4D2C"/>
    <w:rsid w:val="00FC2349"/>
    <w:rsid w:val="00FC57D3"/>
    <w:rsid w:val="00FC6B04"/>
    <w:rsid w:val="00FC7ECC"/>
    <w:rsid w:val="00FD2CD3"/>
    <w:rsid w:val="00FD349A"/>
    <w:rsid w:val="00FD3A77"/>
    <w:rsid w:val="00FD5B9B"/>
    <w:rsid w:val="00FD5D36"/>
    <w:rsid w:val="00FD6378"/>
    <w:rsid w:val="00FE0FE6"/>
    <w:rsid w:val="00FE1DB5"/>
    <w:rsid w:val="00FE38F0"/>
    <w:rsid w:val="00FE5531"/>
    <w:rsid w:val="00FE5F36"/>
    <w:rsid w:val="00FF0715"/>
    <w:rsid w:val="00FF08E7"/>
    <w:rsid w:val="00FF3F47"/>
    <w:rsid w:val="00FF48F0"/>
    <w:rsid w:val="00FF5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07E82B"/>
  <w15:docId w15:val="{D82FA82D-4044-4A70-8497-D557BF23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F61"/>
    <w:pPr>
      <w:spacing w:after="200" w:line="276" w:lineRule="auto"/>
    </w:pPr>
    <w:rPr>
      <w:lang w:eastAsia="en-US"/>
    </w:rPr>
  </w:style>
  <w:style w:type="paragraph" w:styleId="1">
    <w:name w:val="heading 1"/>
    <w:basedOn w:val="a"/>
    <w:link w:val="10"/>
    <w:uiPriority w:val="99"/>
    <w:qFormat/>
    <w:locked/>
    <w:rsid w:val="00B1214D"/>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667F5"/>
    <w:rPr>
      <w:rFonts w:ascii="Cambria" w:hAnsi="Cambria" w:cs="Times New Roman"/>
      <w:b/>
      <w:bCs/>
      <w:kern w:val="32"/>
      <w:sz w:val="32"/>
      <w:szCs w:val="32"/>
      <w:lang w:eastAsia="en-US"/>
    </w:rPr>
  </w:style>
  <w:style w:type="paragraph" w:styleId="a3">
    <w:name w:val="Normal (Web)"/>
    <w:basedOn w:val="a"/>
    <w:uiPriority w:val="99"/>
    <w:rsid w:val="00C86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C86F61"/>
    <w:pPr>
      <w:widowControl w:val="0"/>
      <w:autoSpaceDE w:val="0"/>
      <w:autoSpaceDN w:val="0"/>
      <w:adjustRightInd w:val="0"/>
    </w:pPr>
    <w:rPr>
      <w:rFonts w:ascii="Arial" w:eastAsia="Times New Roman" w:hAnsi="Arial" w:cs="Arial"/>
      <w:sz w:val="20"/>
      <w:szCs w:val="20"/>
    </w:rPr>
  </w:style>
  <w:style w:type="paragraph" w:styleId="a4">
    <w:name w:val="Balloon Text"/>
    <w:basedOn w:val="a"/>
    <w:link w:val="a5"/>
    <w:uiPriority w:val="99"/>
    <w:semiHidden/>
    <w:rsid w:val="00C86F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C86F61"/>
    <w:rPr>
      <w:rFonts w:ascii="Tahoma" w:hAnsi="Tahoma" w:cs="Tahoma"/>
      <w:sz w:val="16"/>
      <w:szCs w:val="16"/>
    </w:rPr>
  </w:style>
  <w:style w:type="paragraph" w:styleId="a6">
    <w:name w:val="footer"/>
    <w:basedOn w:val="a"/>
    <w:link w:val="a7"/>
    <w:uiPriority w:val="99"/>
    <w:rsid w:val="00C05DF5"/>
    <w:pPr>
      <w:tabs>
        <w:tab w:val="center" w:pos="4677"/>
        <w:tab w:val="right" w:pos="9355"/>
      </w:tabs>
    </w:pPr>
  </w:style>
  <w:style w:type="character" w:customStyle="1" w:styleId="a7">
    <w:name w:val="Нижний колонтитул Знак"/>
    <w:basedOn w:val="a0"/>
    <w:link w:val="a6"/>
    <w:uiPriority w:val="99"/>
    <w:semiHidden/>
    <w:locked/>
    <w:rsid w:val="00137FF4"/>
    <w:rPr>
      <w:rFonts w:cs="Times New Roman"/>
      <w:lang w:eastAsia="en-US"/>
    </w:rPr>
  </w:style>
  <w:style w:type="character" w:styleId="a8">
    <w:name w:val="page number"/>
    <w:basedOn w:val="a0"/>
    <w:uiPriority w:val="99"/>
    <w:rsid w:val="00C05DF5"/>
    <w:rPr>
      <w:rFonts w:cs="Times New Roman"/>
    </w:rPr>
  </w:style>
  <w:style w:type="character" w:styleId="a9">
    <w:name w:val="Strong"/>
    <w:basedOn w:val="a0"/>
    <w:uiPriority w:val="22"/>
    <w:qFormat/>
    <w:locked/>
    <w:rsid w:val="00013411"/>
    <w:rPr>
      <w:rFonts w:cs="Times New Roman"/>
      <w:b/>
      <w:bCs/>
    </w:rPr>
  </w:style>
  <w:style w:type="character" w:styleId="aa">
    <w:name w:val="Hyperlink"/>
    <w:basedOn w:val="a0"/>
    <w:rsid w:val="00013411"/>
    <w:rPr>
      <w:rFonts w:cs="Times New Roman"/>
      <w:color w:val="0000FF"/>
      <w:u w:val="single"/>
    </w:rPr>
  </w:style>
  <w:style w:type="character" w:customStyle="1" w:styleId="apple-converted-space">
    <w:name w:val="apple-converted-space"/>
    <w:basedOn w:val="a0"/>
    <w:uiPriority w:val="99"/>
    <w:rsid w:val="00013411"/>
    <w:rPr>
      <w:rFonts w:cs="Times New Roman"/>
    </w:rPr>
  </w:style>
  <w:style w:type="paragraph" w:customStyle="1" w:styleId="ConsPlusNonformat">
    <w:name w:val="ConsPlusNonformat"/>
    <w:uiPriority w:val="99"/>
    <w:rsid w:val="00866B4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AA15E4"/>
    <w:pPr>
      <w:widowControl w:val="0"/>
      <w:autoSpaceDE w:val="0"/>
      <w:autoSpaceDN w:val="0"/>
    </w:pPr>
    <w:rPr>
      <w:rFonts w:ascii="Times New Roman" w:hAnsi="Times New Roman"/>
      <w:b/>
      <w:sz w:val="24"/>
      <w:szCs w:val="20"/>
    </w:rPr>
  </w:style>
  <w:style w:type="paragraph" w:customStyle="1" w:styleId="ConsPlusTitlePage">
    <w:name w:val="ConsPlusTitlePage"/>
    <w:uiPriority w:val="99"/>
    <w:rsid w:val="000A158E"/>
    <w:pPr>
      <w:widowControl w:val="0"/>
      <w:autoSpaceDE w:val="0"/>
      <w:autoSpaceDN w:val="0"/>
    </w:pPr>
    <w:rPr>
      <w:rFonts w:ascii="Tahoma" w:hAnsi="Tahoma" w:cs="Tahoma"/>
      <w:sz w:val="20"/>
      <w:szCs w:val="20"/>
    </w:rPr>
  </w:style>
  <w:style w:type="paragraph" w:styleId="ab">
    <w:name w:val="Document Map"/>
    <w:basedOn w:val="a"/>
    <w:link w:val="ac"/>
    <w:uiPriority w:val="99"/>
    <w:semiHidden/>
    <w:rsid w:val="00FD5B9B"/>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0511B0"/>
    <w:rPr>
      <w:rFonts w:ascii="Times New Roman" w:hAnsi="Times New Roman" w:cs="Times New Roman"/>
      <w:sz w:val="2"/>
      <w:lang w:eastAsia="en-US"/>
    </w:rPr>
  </w:style>
  <w:style w:type="paragraph" w:styleId="ad">
    <w:name w:val="List Paragraph"/>
    <w:basedOn w:val="a"/>
    <w:uiPriority w:val="99"/>
    <w:qFormat/>
    <w:rsid w:val="009217E0"/>
    <w:pPr>
      <w:spacing w:after="0" w:line="240" w:lineRule="auto"/>
      <w:ind w:left="720"/>
      <w:contextualSpacing/>
    </w:pPr>
    <w:rPr>
      <w:rFonts w:ascii="Times New Roman" w:hAnsi="Times New Roman"/>
      <w:sz w:val="24"/>
      <w:szCs w:val="24"/>
      <w:lang w:eastAsia="ru-RU"/>
    </w:rPr>
  </w:style>
  <w:style w:type="character" w:customStyle="1" w:styleId="counter">
    <w:name w:val="counter"/>
    <w:basedOn w:val="a0"/>
    <w:uiPriority w:val="99"/>
    <w:rsid w:val="00962155"/>
    <w:rPr>
      <w:rFonts w:cs="Times New Roman"/>
    </w:rPr>
  </w:style>
  <w:style w:type="paragraph" w:styleId="z-">
    <w:name w:val="HTML Top of Form"/>
    <w:basedOn w:val="a"/>
    <w:next w:val="a"/>
    <w:link w:val="z-0"/>
    <w:hidden/>
    <w:uiPriority w:val="99"/>
    <w:rsid w:val="00962155"/>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locked/>
    <w:rsid w:val="00FE5F36"/>
    <w:rPr>
      <w:rFonts w:ascii="Arial" w:hAnsi="Arial" w:cs="Arial"/>
      <w:vanish/>
      <w:sz w:val="16"/>
      <w:szCs w:val="16"/>
      <w:lang w:eastAsia="en-US"/>
    </w:rPr>
  </w:style>
  <w:style w:type="paragraph" w:styleId="z-1">
    <w:name w:val="HTML Bottom of Form"/>
    <w:basedOn w:val="a"/>
    <w:next w:val="a"/>
    <w:link w:val="z-2"/>
    <w:hidden/>
    <w:uiPriority w:val="99"/>
    <w:rsid w:val="00962155"/>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locked/>
    <w:rsid w:val="00FE5F36"/>
    <w:rPr>
      <w:rFonts w:ascii="Arial" w:hAnsi="Arial" w:cs="Arial"/>
      <w:vanish/>
      <w:sz w:val="16"/>
      <w:szCs w:val="16"/>
      <w:lang w:eastAsia="en-US"/>
    </w:rPr>
  </w:style>
  <w:style w:type="character" w:customStyle="1" w:styleId="news-date-time">
    <w:name w:val="news-date-time"/>
    <w:basedOn w:val="a0"/>
    <w:uiPriority w:val="99"/>
    <w:rsid w:val="00962155"/>
    <w:rPr>
      <w:rFonts w:cs="Times New Roman"/>
    </w:rPr>
  </w:style>
  <w:style w:type="paragraph" w:customStyle="1" w:styleId="contentdefault">
    <w:name w:val="content_default"/>
    <w:basedOn w:val="a"/>
    <w:uiPriority w:val="99"/>
    <w:rsid w:val="00962155"/>
    <w:pPr>
      <w:spacing w:before="100" w:beforeAutospacing="1" w:after="100" w:afterAutospacing="1" w:line="240" w:lineRule="auto"/>
    </w:pPr>
    <w:rPr>
      <w:rFonts w:ascii="Times New Roman" w:hAnsi="Times New Roman"/>
      <w:sz w:val="24"/>
      <w:szCs w:val="24"/>
      <w:lang w:eastAsia="ru-RU"/>
    </w:rPr>
  </w:style>
  <w:style w:type="character" w:customStyle="1" w:styleId="time-news">
    <w:name w:val="time-news"/>
    <w:basedOn w:val="a0"/>
    <w:uiPriority w:val="99"/>
    <w:rsid w:val="00B1214D"/>
    <w:rPr>
      <w:rFonts w:cs="Times New Roman"/>
    </w:rPr>
  </w:style>
  <w:style w:type="paragraph" w:customStyle="1" w:styleId="itemprevewtext">
    <w:name w:val="item_prevew_text"/>
    <w:basedOn w:val="a"/>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fpacontentnarrow">
    <w:name w:val="fpa_content_narrow"/>
    <w:basedOn w:val="a0"/>
    <w:uiPriority w:val="99"/>
    <w:rsid w:val="00B1214D"/>
    <w:rPr>
      <w:rFonts w:cs="Times New Roman"/>
    </w:rPr>
  </w:style>
  <w:style w:type="character" w:customStyle="1" w:styleId="contentdefault1">
    <w:name w:val="content_default1"/>
    <w:basedOn w:val="a0"/>
    <w:uiPriority w:val="99"/>
    <w:rsid w:val="00B1214D"/>
    <w:rPr>
      <w:rFonts w:cs="Times New Roman"/>
    </w:rPr>
  </w:style>
  <w:style w:type="character" w:styleId="ae">
    <w:name w:val="footnote reference"/>
    <w:basedOn w:val="a0"/>
    <w:uiPriority w:val="99"/>
    <w:rsid w:val="00B1214D"/>
    <w:rPr>
      <w:rFonts w:cs="Times New Roman"/>
    </w:rPr>
  </w:style>
  <w:style w:type="paragraph" w:styleId="af">
    <w:name w:val="footnote text"/>
    <w:basedOn w:val="a"/>
    <w:link w:val="af0"/>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af0">
    <w:name w:val="Текст сноски Знак"/>
    <w:basedOn w:val="a0"/>
    <w:link w:val="af"/>
    <w:uiPriority w:val="99"/>
    <w:locked/>
    <w:rsid w:val="007667F5"/>
    <w:rPr>
      <w:rFonts w:cs="Times New Roman"/>
      <w:sz w:val="20"/>
      <w:szCs w:val="20"/>
      <w:lang w:eastAsia="en-US"/>
    </w:rPr>
  </w:style>
  <w:style w:type="paragraph" w:customStyle="1" w:styleId="ConsPlusCell">
    <w:name w:val="ConsPlusCell"/>
    <w:uiPriority w:val="99"/>
    <w:rsid w:val="00F5493D"/>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F5493D"/>
    <w:pPr>
      <w:widowControl w:val="0"/>
      <w:autoSpaceDE w:val="0"/>
      <w:autoSpaceDN w:val="0"/>
      <w:adjustRightInd w:val="0"/>
    </w:pPr>
    <w:rPr>
      <w:rFonts w:ascii="Tahoma" w:hAnsi="Tahoma" w:cs="Tahoma"/>
      <w:sz w:val="18"/>
      <w:szCs w:val="18"/>
    </w:rPr>
  </w:style>
  <w:style w:type="paragraph" w:customStyle="1" w:styleId="ConsPlusJurTerm">
    <w:name w:val="ConsPlusJurTerm"/>
    <w:uiPriority w:val="99"/>
    <w:rsid w:val="00F5493D"/>
    <w:pPr>
      <w:widowControl w:val="0"/>
      <w:autoSpaceDE w:val="0"/>
      <w:autoSpaceDN w:val="0"/>
      <w:adjustRightInd w:val="0"/>
    </w:pPr>
    <w:rPr>
      <w:rFonts w:ascii="Arial" w:hAnsi="Arial" w:cs="Arial"/>
      <w:sz w:val="20"/>
      <w:szCs w:val="20"/>
    </w:rPr>
  </w:style>
  <w:style w:type="paragraph" w:customStyle="1" w:styleId="ConsPlusTextList">
    <w:name w:val="ConsPlusTextList"/>
    <w:uiPriority w:val="99"/>
    <w:rsid w:val="00F5493D"/>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F5493D"/>
    <w:pPr>
      <w:widowControl w:val="0"/>
      <w:autoSpaceDE w:val="0"/>
      <w:autoSpaceDN w:val="0"/>
      <w:adjustRightInd w:val="0"/>
    </w:pPr>
    <w:rPr>
      <w:rFonts w:ascii="Arial" w:hAnsi="Arial" w:cs="Arial"/>
      <w:sz w:val="20"/>
      <w:szCs w:val="20"/>
    </w:rPr>
  </w:style>
  <w:style w:type="character" w:styleId="af1">
    <w:name w:val="Emphasis"/>
    <w:basedOn w:val="a0"/>
    <w:uiPriority w:val="20"/>
    <w:qFormat/>
    <w:locked/>
    <w:rsid w:val="00F5493D"/>
    <w:rPr>
      <w:rFonts w:cs="Times New Roman"/>
      <w:i/>
    </w:rPr>
  </w:style>
  <w:style w:type="paragraph" w:customStyle="1" w:styleId="Default">
    <w:name w:val="Default"/>
    <w:uiPriority w:val="99"/>
    <w:rsid w:val="00F5493D"/>
    <w:pPr>
      <w:autoSpaceDE w:val="0"/>
      <w:autoSpaceDN w:val="0"/>
      <w:adjustRightInd w:val="0"/>
    </w:pPr>
    <w:rPr>
      <w:rFonts w:ascii="Times New Roman" w:eastAsia="Times New Roman" w:hAnsi="Times New Roman"/>
      <w:color w:val="000000"/>
      <w:sz w:val="24"/>
      <w:szCs w:val="24"/>
    </w:rPr>
  </w:style>
  <w:style w:type="paragraph" w:styleId="af2">
    <w:name w:val="header"/>
    <w:basedOn w:val="a"/>
    <w:link w:val="af3"/>
    <w:uiPriority w:val="99"/>
    <w:rsid w:val="00F5493D"/>
    <w:pPr>
      <w:tabs>
        <w:tab w:val="center" w:pos="4677"/>
        <w:tab w:val="right" w:pos="9355"/>
      </w:tabs>
      <w:spacing w:after="0" w:line="240" w:lineRule="auto"/>
    </w:pPr>
  </w:style>
  <w:style w:type="character" w:customStyle="1" w:styleId="af3">
    <w:name w:val="Верхний колонтитул Знак"/>
    <w:basedOn w:val="a0"/>
    <w:link w:val="af2"/>
    <w:uiPriority w:val="99"/>
    <w:locked/>
    <w:rsid w:val="00F5493D"/>
    <w:rPr>
      <w:rFonts w:ascii="Calibri" w:hAnsi="Calibri" w:cs="Times New Roman"/>
      <w:sz w:val="22"/>
      <w:szCs w:val="22"/>
      <w:lang w:val="ru-RU" w:eastAsia="en-US" w:bidi="ar-SA"/>
    </w:rPr>
  </w:style>
  <w:style w:type="paragraph" w:styleId="af4">
    <w:name w:val="No Spacing"/>
    <w:uiPriority w:val="99"/>
    <w:qFormat/>
    <w:rsid w:val="00F5493D"/>
    <w:rPr>
      <w:lang w:eastAsia="en-US"/>
    </w:rPr>
  </w:style>
  <w:style w:type="character" w:customStyle="1" w:styleId="2">
    <w:name w:val="Основной текст (2)_"/>
    <w:link w:val="20"/>
    <w:locked/>
    <w:rsid w:val="00FE38F0"/>
    <w:rPr>
      <w:sz w:val="28"/>
      <w:shd w:val="clear" w:color="auto" w:fill="FFFFFF"/>
    </w:rPr>
  </w:style>
  <w:style w:type="paragraph" w:customStyle="1" w:styleId="20">
    <w:name w:val="Основной текст (2)"/>
    <w:basedOn w:val="a"/>
    <w:link w:val="2"/>
    <w:rsid w:val="00FE38F0"/>
    <w:pPr>
      <w:widowControl w:val="0"/>
      <w:shd w:val="clear" w:color="auto" w:fill="FFFFFF"/>
      <w:spacing w:before="420" w:after="420" w:line="240" w:lineRule="atLeast"/>
    </w:pPr>
    <w:rPr>
      <w:rFonts w:ascii="Times New Roman" w:hAnsi="Times New Roman"/>
      <w:noProof/>
      <w:sz w:val="28"/>
      <w:szCs w:val="28"/>
      <w:shd w:val="clear" w:color="auto" w:fill="FFFFFF"/>
      <w:lang w:eastAsia="ru-RU"/>
    </w:rPr>
  </w:style>
  <w:style w:type="paragraph" w:styleId="af5">
    <w:name w:val="Body Text Indent"/>
    <w:basedOn w:val="a"/>
    <w:link w:val="af6"/>
    <w:uiPriority w:val="99"/>
    <w:rsid w:val="00FE38F0"/>
    <w:pPr>
      <w:tabs>
        <w:tab w:val="left" w:pos="7420"/>
      </w:tabs>
      <w:spacing w:after="0" w:line="240" w:lineRule="auto"/>
      <w:ind w:firstLine="900"/>
      <w:jc w:val="both"/>
    </w:pPr>
    <w:rPr>
      <w:rFonts w:ascii="Times New Roman" w:hAnsi="Times New Roman"/>
      <w:sz w:val="24"/>
      <w:szCs w:val="24"/>
      <w:lang w:eastAsia="ru-RU"/>
    </w:rPr>
  </w:style>
  <w:style w:type="character" w:customStyle="1" w:styleId="af6">
    <w:name w:val="Основной текст с отступом Знак"/>
    <w:link w:val="af5"/>
    <w:uiPriority w:val="99"/>
    <w:locked/>
    <w:rsid w:val="00FE38F0"/>
    <w:rPr>
      <w:sz w:val="24"/>
      <w:lang w:eastAsia="ru-RU"/>
    </w:rPr>
  </w:style>
  <w:style w:type="character" w:customStyle="1" w:styleId="BodyTextIndentChar">
    <w:name w:val="Body Text Indent Char"/>
    <w:basedOn w:val="a0"/>
    <w:uiPriority w:val="99"/>
    <w:semiHidden/>
    <w:rsid w:val="003362F6"/>
    <w:rPr>
      <w:lang w:eastAsia="en-US"/>
    </w:rPr>
  </w:style>
  <w:style w:type="paragraph" w:customStyle="1" w:styleId="Style1">
    <w:name w:val="Style1"/>
    <w:basedOn w:val="a"/>
    <w:uiPriority w:val="99"/>
    <w:rsid w:val="00FE38F0"/>
    <w:pPr>
      <w:widowControl w:val="0"/>
      <w:autoSpaceDE w:val="0"/>
      <w:autoSpaceDN w:val="0"/>
      <w:adjustRightInd w:val="0"/>
      <w:spacing w:after="0" w:line="303" w:lineRule="exact"/>
      <w:ind w:firstLine="701"/>
      <w:jc w:val="both"/>
    </w:pPr>
    <w:rPr>
      <w:rFonts w:ascii="Times New Roman" w:hAnsi="Times New Roman"/>
      <w:sz w:val="24"/>
      <w:szCs w:val="24"/>
      <w:lang w:eastAsia="ru-RU"/>
    </w:rPr>
  </w:style>
  <w:style w:type="paragraph" w:styleId="af7">
    <w:name w:val="Body Text"/>
    <w:basedOn w:val="a"/>
    <w:link w:val="af8"/>
    <w:uiPriority w:val="99"/>
    <w:rsid w:val="00FE38F0"/>
    <w:pPr>
      <w:spacing w:after="120" w:line="240" w:lineRule="auto"/>
    </w:pPr>
    <w:rPr>
      <w:rFonts w:ascii="Times New Roman" w:hAnsi="Times New Roman"/>
      <w:sz w:val="28"/>
      <w:szCs w:val="24"/>
      <w:lang w:eastAsia="ru-RU"/>
    </w:rPr>
  </w:style>
  <w:style w:type="character" w:customStyle="1" w:styleId="af8">
    <w:name w:val="Основной текст Знак"/>
    <w:link w:val="af7"/>
    <w:uiPriority w:val="99"/>
    <w:locked/>
    <w:rsid w:val="00FE38F0"/>
    <w:rPr>
      <w:sz w:val="24"/>
      <w:lang w:eastAsia="ru-RU"/>
    </w:rPr>
  </w:style>
  <w:style w:type="character" w:customStyle="1" w:styleId="BodyTextChar">
    <w:name w:val="Body Text Char"/>
    <w:basedOn w:val="a0"/>
    <w:uiPriority w:val="99"/>
    <w:semiHidden/>
    <w:rsid w:val="003362F6"/>
    <w:rPr>
      <w:lang w:eastAsia="en-US"/>
    </w:rPr>
  </w:style>
  <w:style w:type="character" w:customStyle="1" w:styleId="FontStyle11">
    <w:name w:val="Font Style11"/>
    <w:uiPriority w:val="99"/>
    <w:rsid w:val="00FE38F0"/>
    <w:rPr>
      <w:rFonts w:ascii="Times New Roman" w:hAnsi="Times New Roman"/>
      <w:sz w:val="22"/>
    </w:rPr>
  </w:style>
  <w:style w:type="paragraph" w:customStyle="1" w:styleId="Style3">
    <w:name w:val="Style3"/>
    <w:basedOn w:val="a"/>
    <w:uiPriority w:val="99"/>
    <w:rsid w:val="00FE38F0"/>
    <w:pPr>
      <w:widowControl w:val="0"/>
      <w:autoSpaceDE w:val="0"/>
      <w:autoSpaceDN w:val="0"/>
      <w:adjustRightInd w:val="0"/>
      <w:spacing w:after="0" w:line="302" w:lineRule="exact"/>
    </w:pPr>
    <w:rPr>
      <w:rFonts w:ascii="Times New Roman" w:eastAsia="Times New Roman" w:hAnsi="Times New Roman"/>
      <w:sz w:val="24"/>
      <w:szCs w:val="24"/>
      <w:lang w:eastAsia="ru-RU"/>
    </w:rPr>
  </w:style>
  <w:style w:type="paragraph" w:customStyle="1" w:styleId="Style5">
    <w:name w:val="Style5"/>
    <w:basedOn w:val="a"/>
    <w:uiPriority w:val="99"/>
    <w:rsid w:val="00FE38F0"/>
    <w:pPr>
      <w:widowControl w:val="0"/>
      <w:autoSpaceDE w:val="0"/>
      <w:autoSpaceDN w:val="0"/>
      <w:adjustRightInd w:val="0"/>
      <w:spacing w:after="0" w:line="278" w:lineRule="exact"/>
      <w:ind w:firstLine="754"/>
      <w:jc w:val="both"/>
    </w:pPr>
    <w:rPr>
      <w:rFonts w:ascii="Times New Roman" w:hAnsi="Times New Roman"/>
      <w:sz w:val="24"/>
      <w:szCs w:val="24"/>
      <w:lang w:eastAsia="ru-RU"/>
    </w:rPr>
  </w:style>
  <w:style w:type="character" w:customStyle="1" w:styleId="snippetequal">
    <w:name w:val="snippet_equal"/>
    <w:uiPriority w:val="99"/>
    <w:rsid w:val="00FE38F0"/>
  </w:style>
  <w:style w:type="character" w:customStyle="1" w:styleId="FontStyle16">
    <w:name w:val="Font Style16"/>
    <w:uiPriority w:val="99"/>
    <w:rsid w:val="00FE38F0"/>
    <w:rPr>
      <w:rFonts w:ascii="Times New Roman" w:hAnsi="Times New Roman"/>
      <w:sz w:val="22"/>
    </w:rPr>
  </w:style>
  <w:style w:type="paragraph" w:customStyle="1" w:styleId="Style4">
    <w:name w:val="Style4"/>
    <w:basedOn w:val="a"/>
    <w:uiPriority w:val="99"/>
    <w:rsid w:val="00FE38F0"/>
    <w:pPr>
      <w:widowControl w:val="0"/>
      <w:autoSpaceDE w:val="0"/>
      <w:autoSpaceDN w:val="0"/>
      <w:adjustRightInd w:val="0"/>
      <w:spacing w:after="0" w:line="301" w:lineRule="exact"/>
      <w:ind w:firstLine="288"/>
      <w:jc w:val="both"/>
    </w:pPr>
    <w:rPr>
      <w:rFonts w:ascii="Times New Roman" w:hAnsi="Times New Roman"/>
      <w:sz w:val="24"/>
      <w:szCs w:val="24"/>
      <w:lang w:eastAsia="ru-RU"/>
    </w:rPr>
  </w:style>
  <w:style w:type="paragraph" w:customStyle="1" w:styleId="pboth">
    <w:name w:val="pboth"/>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FontStyle12">
    <w:name w:val="Font Style12"/>
    <w:basedOn w:val="a0"/>
    <w:uiPriority w:val="99"/>
    <w:rsid w:val="00FE38F0"/>
    <w:rPr>
      <w:rFonts w:ascii="Times New Roman" w:hAnsi="Times New Roman" w:cs="Times New Roman"/>
      <w:sz w:val="28"/>
      <w:szCs w:val="28"/>
    </w:rPr>
  </w:style>
  <w:style w:type="paragraph" w:styleId="af9">
    <w:name w:val="Body Text First Indent"/>
    <w:basedOn w:val="af7"/>
    <w:link w:val="afa"/>
    <w:uiPriority w:val="99"/>
    <w:rsid w:val="00FE38F0"/>
    <w:pPr>
      <w:ind w:firstLine="210"/>
    </w:pPr>
    <w:rPr>
      <w:sz w:val="24"/>
    </w:rPr>
  </w:style>
  <w:style w:type="character" w:customStyle="1" w:styleId="afa">
    <w:name w:val="Красная строка Знак"/>
    <w:link w:val="af9"/>
    <w:uiPriority w:val="99"/>
    <w:locked/>
    <w:rsid w:val="00FE38F0"/>
    <w:rPr>
      <w:sz w:val="24"/>
      <w:lang w:val="ru-RU" w:eastAsia="ru-RU"/>
    </w:rPr>
  </w:style>
  <w:style w:type="character" w:customStyle="1" w:styleId="BodyTextFirstIndentChar">
    <w:name w:val="Body Text First Indent Char"/>
    <w:basedOn w:val="af8"/>
    <w:uiPriority w:val="99"/>
    <w:semiHidden/>
    <w:rsid w:val="003362F6"/>
    <w:rPr>
      <w:sz w:val="24"/>
      <w:lang w:eastAsia="en-US"/>
    </w:rPr>
  </w:style>
  <w:style w:type="paragraph" w:customStyle="1" w:styleId="Style7">
    <w:name w:val="Style7"/>
    <w:basedOn w:val="a"/>
    <w:uiPriority w:val="99"/>
    <w:rsid w:val="00FE38F0"/>
    <w:pPr>
      <w:widowControl w:val="0"/>
      <w:autoSpaceDE w:val="0"/>
      <w:autoSpaceDN w:val="0"/>
      <w:adjustRightInd w:val="0"/>
      <w:spacing w:after="0" w:line="278" w:lineRule="exact"/>
      <w:ind w:firstLine="586"/>
    </w:pPr>
    <w:rPr>
      <w:rFonts w:ascii="Times New Roman" w:hAnsi="Times New Roman"/>
      <w:sz w:val="24"/>
      <w:szCs w:val="24"/>
      <w:lang w:eastAsia="ru-RU"/>
    </w:rPr>
  </w:style>
  <w:style w:type="paragraph" w:customStyle="1" w:styleId="taj">
    <w:name w:val="taj"/>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9">
    <w:name w:val="Основной текст (9)_"/>
    <w:basedOn w:val="a0"/>
    <w:link w:val="91"/>
    <w:uiPriority w:val="99"/>
    <w:locked/>
    <w:rsid w:val="00FE38F0"/>
    <w:rPr>
      <w:rFonts w:cs="Times New Roman"/>
      <w:lang w:bidi="ar-SA"/>
    </w:rPr>
  </w:style>
  <w:style w:type="paragraph" w:customStyle="1" w:styleId="91">
    <w:name w:val="Основной текст (9)1"/>
    <w:basedOn w:val="a"/>
    <w:link w:val="9"/>
    <w:uiPriority w:val="99"/>
    <w:rsid w:val="00FE38F0"/>
    <w:pPr>
      <w:widowControl w:val="0"/>
      <w:shd w:val="clear" w:color="auto" w:fill="FFFFFF"/>
      <w:spacing w:after="0" w:line="269" w:lineRule="exact"/>
    </w:pPr>
    <w:rPr>
      <w:rFonts w:ascii="Times New Roman" w:hAnsi="Times New Roman"/>
      <w:noProof/>
      <w:sz w:val="20"/>
      <w:szCs w:val="20"/>
      <w:lang w:eastAsia="ru-RU"/>
    </w:rPr>
  </w:style>
  <w:style w:type="paragraph" w:customStyle="1" w:styleId="revannmailrucssattributepostfix">
    <w:name w:val="rev_ann_mailru_css_attribute_postfix"/>
    <w:basedOn w:val="a"/>
    <w:rsid w:val="00F34646"/>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3">
    <w:name w:val="Заголовок №3_"/>
    <w:link w:val="30"/>
    <w:rsid w:val="00AA28FB"/>
    <w:rPr>
      <w:rFonts w:ascii="Arial" w:eastAsia="Arial" w:hAnsi="Arial" w:cs="Arial"/>
      <w:sz w:val="32"/>
      <w:szCs w:val="32"/>
      <w:shd w:val="clear" w:color="auto" w:fill="FFFFFF"/>
    </w:rPr>
  </w:style>
  <w:style w:type="paragraph" w:customStyle="1" w:styleId="30">
    <w:name w:val="Заголовок №3"/>
    <w:basedOn w:val="a"/>
    <w:link w:val="3"/>
    <w:rsid w:val="00AA28FB"/>
    <w:pPr>
      <w:shd w:val="clear" w:color="auto" w:fill="FFFFFF"/>
      <w:spacing w:before="540" w:after="540" w:line="480" w:lineRule="exact"/>
      <w:jc w:val="center"/>
      <w:outlineLvl w:val="2"/>
    </w:pPr>
    <w:rPr>
      <w:rFonts w:ascii="Arial" w:eastAsia="Arial" w:hAnsi="Arial" w:cs="Arial"/>
      <w:sz w:val="32"/>
      <w:szCs w:val="32"/>
      <w:lang w:eastAsia="ru-RU"/>
    </w:rPr>
  </w:style>
  <w:style w:type="character" w:customStyle="1" w:styleId="11">
    <w:name w:val="Заголовок №1_"/>
    <w:link w:val="12"/>
    <w:rsid w:val="00AA28FB"/>
    <w:rPr>
      <w:rFonts w:ascii="Times New Roman" w:eastAsia="Times New Roman" w:hAnsi="Times New Roman"/>
      <w:spacing w:val="150"/>
      <w:sz w:val="45"/>
      <w:szCs w:val="45"/>
      <w:shd w:val="clear" w:color="auto" w:fill="FFFFFF"/>
    </w:rPr>
  </w:style>
  <w:style w:type="paragraph" w:customStyle="1" w:styleId="12">
    <w:name w:val="Заголовок №1"/>
    <w:basedOn w:val="a"/>
    <w:link w:val="11"/>
    <w:rsid w:val="00AA28FB"/>
    <w:pPr>
      <w:shd w:val="clear" w:color="auto" w:fill="FFFFFF"/>
      <w:spacing w:before="540" w:after="180" w:line="0" w:lineRule="atLeast"/>
      <w:jc w:val="center"/>
      <w:outlineLvl w:val="0"/>
    </w:pPr>
    <w:rPr>
      <w:rFonts w:ascii="Times New Roman" w:eastAsia="Times New Roman" w:hAnsi="Times New Roman"/>
      <w:spacing w:val="150"/>
      <w:sz w:val="45"/>
      <w:szCs w:val="45"/>
      <w:lang w:eastAsia="ru-RU"/>
    </w:rPr>
  </w:style>
  <w:style w:type="character" w:customStyle="1" w:styleId="21">
    <w:name w:val="Заголовок №2_"/>
    <w:link w:val="22"/>
    <w:rsid w:val="00AA28FB"/>
    <w:rPr>
      <w:rFonts w:ascii="Times New Roman" w:eastAsia="Times New Roman" w:hAnsi="Times New Roman"/>
      <w:sz w:val="32"/>
      <w:szCs w:val="32"/>
      <w:shd w:val="clear" w:color="auto" w:fill="FFFFFF"/>
    </w:rPr>
  </w:style>
  <w:style w:type="paragraph" w:customStyle="1" w:styleId="22">
    <w:name w:val="Заголовок №2"/>
    <w:basedOn w:val="a"/>
    <w:link w:val="21"/>
    <w:rsid w:val="00AA28FB"/>
    <w:pPr>
      <w:shd w:val="clear" w:color="auto" w:fill="FFFFFF"/>
      <w:spacing w:before="180" w:after="780" w:line="0" w:lineRule="atLeast"/>
      <w:jc w:val="center"/>
      <w:outlineLvl w:val="1"/>
    </w:pPr>
    <w:rPr>
      <w:rFonts w:ascii="Times New Roman" w:eastAsia="Times New Roman" w:hAnsi="Times New Roman"/>
      <w:sz w:val="32"/>
      <w:szCs w:val="32"/>
      <w:lang w:eastAsia="ru-RU"/>
    </w:rPr>
  </w:style>
  <w:style w:type="character" w:customStyle="1" w:styleId="afb">
    <w:name w:val="Основной текст_"/>
    <w:link w:val="13"/>
    <w:rsid w:val="00AA28FB"/>
    <w:rPr>
      <w:rFonts w:ascii="Times New Roman" w:eastAsia="Times New Roman" w:hAnsi="Times New Roman"/>
      <w:sz w:val="27"/>
      <w:szCs w:val="27"/>
      <w:shd w:val="clear" w:color="auto" w:fill="FFFFFF"/>
    </w:rPr>
  </w:style>
  <w:style w:type="paragraph" w:customStyle="1" w:styleId="13">
    <w:name w:val="Основной текст1"/>
    <w:basedOn w:val="a"/>
    <w:link w:val="afb"/>
    <w:rsid w:val="00AA28FB"/>
    <w:pPr>
      <w:shd w:val="clear" w:color="auto" w:fill="FFFFFF"/>
      <w:spacing w:before="780" w:after="540" w:line="322" w:lineRule="exact"/>
      <w:jc w:val="both"/>
    </w:pPr>
    <w:rPr>
      <w:rFonts w:ascii="Times New Roman" w:eastAsia="Times New Roman" w:hAnsi="Times New Roman"/>
      <w:sz w:val="27"/>
      <w:szCs w:val="27"/>
      <w:lang w:eastAsia="ru-RU"/>
    </w:rPr>
  </w:style>
  <w:style w:type="character" w:customStyle="1" w:styleId="4pt">
    <w:name w:val="Основной текст + Интервал 4 pt"/>
    <w:rsid w:val="00AA28FB"/>
    <w:rPr>
      <w:rFonts w:ascii="Times New Roman" w:eastAsia="Times New Roman" w:hAnsi="Times New Roman" w:cs="Times New Roman"/>
      <w:b w:val="0"/>
      <w:bCs w:val="0"/>
      <w:i w:val="0"/>
      <w:iCs w:val="0"/>
      <w:smallCaps w:val="0"/>
      <w:strike w:val="0"/>
      <w:spacing w:val="80"/>
      <w:sz w:val="27"/>
      <w:szCs w:val="27"/>
    </w:rPr>
  </w:style>
  <w:style w:type="character" w:customStyle="1" w:styleId="afc">
    <w:name w:val="Основной текст + Курсив"/>
    <w:rsid w:val="00AA28FB"/>
    <w:rPr>
      <w:rFonts w:ascii="Times New Roman" w:eastAsia="Times New Roman" w:hAnsi="Times New Roman" w:cs="Times New Roman"/>
      <w:b w:val="0"/>
      <w:bCs w:val="0"/>
      <w:i/>
      <w:iCs/>
      <w:smallCaps w:val="0"/>
      <w:strike w:val="0"/>
      <w:spacing w:val="0"/>
      <w:sz w:val="27"/>
      <w:szCs w:val="27"/>
      <w:lang w:val="en-US"/>
    </w:rPr>
  </w:style>
  <w:style w:type="character" w:customStyle="1" w:styleId="b1mailrucssattributepostfix">
    <w:name w:val="b1_mailru_css_attribute_postfix"/>
    <w:rsid w:val="00F403A3"/>
  </w:style>
  <w:style w:type="character" w:customStyle="1" w:styleId="150">
    <w:name w:val="Основной текст + Масштаб 150%"/>
    <w:rsid w:val="0033151D"/>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31">
    <w:name w:val="Основной текст (3)_"/>
    <w:link w:val="32"/>
    <w:rsid w:val="0033151D"/>
    <w:rPr>
      <w:rFonts w:ascii="Times New Roman" w:eastAsia="Times New Roman" w:hAnsi="Times New Roman"/>
      <w:sz w:val="27"/>
      <w:szCs w:val="27"/>
      <w:shd w:val="clear" w:color="auto" w:fill="FFFFFF"/>
    </w:rPr>
  </w:style>
  <w:style w:type="paragraph" w:customStyle="1" w:styleId="32">
    <w:name w:val="Основной текст (3)"/>
    <w:basedOn w:val="a"/>
    <w:link w:val="31"/>
    <w:rsid w:val="0033151D"/>
    <w:pPr>
      <w:shd w:val="clear" w:color="auto" w:fill="FFFFFF"/>
      <w:spacing w:before="240" w:after="240" w:line="0" w:lineRule="atLeast"/>
      <w:jc w:val="center"/>
    </w:pPr>
    <w:rPr>
      <w:rFonts w:ascii="Times New Roman" w:eastAsia="Times New Roman" w:hAnsi="Times New Roman"/>
      <w:sz w:val="27"/>
      <w:szCs w:val="27"/>
      <w:lang w:eastAsia="ru-RU"/>
    </w:rPr>
  </w:style>
  <w:style w:type="paragraph" w:customStyle="1" w:styleId="14">
    <w:name w:val="Без интервала1"/>
    <w:uiPriority w:val="99"/>
    <w:rsid w:val="00422FAF"/>
    <w:pPr>
      <w:suppressAutoHyphens/>
      <w:spacing w:line="100" w:lineRule="atLeast"/>
      <w:jc w:val="both"/>
    </w:pPr>
    <w:rPr>
      <w:rFonts w:ascii="Times New Roman" w:eastAsia="SimSun" w:hAnsi="Times New Roman"/>
      <w:kern w:val="1"/>
      <w:sz w:val="28"/>
      <w:szCs w:val="28"/>
      <w:lang w:eastAsia="hi-IN" w:bidi="hi-IN"/>
    </w:rPr>
  </w:style>
  <w:style w:type="paragraph" w:customStyle="1" w:styleId="15">
    <w:name w:val="Абзац списка1"/>
    <w:basedOn w:val="a"/>
    <w:uiPriority w:val="99"/>
    <w:rsid w:val="00422FAF"/>
    <w:pPr>
      <w:suppressAutoHyphens/>
      <w:spacing w:after="0" w:line="360" w:lineRule="exact"/>
      <w:ind w:left="720" w:firstLine="709"/>
      <w:jc w:val="both"/>
    </w:pPr>
    <w:rPr>
      <w:rFonts w:ascii="Times New Roman" w:eastAsia="SimSun" w:hAnsi="Times New Roman"/>
      <w:kern w:val="1"/>
      <w:sz w:val="28"/>
      <w:szCs w:val="28"/>
      <w:lang w:eastAsia="hi-IN" w:bidi="hi-IN"/>
    </w:rPr>
  </w:style>
  <w:style w:type="character" w:customStyle="1" w:styleId="afd">
    <w:name w:val="Сноска_"/>
    <w:link w:val="afe"/>
    <w:rsid w:val="00C55962"/>
    <w:rPr>
      <w:rFonts w:ascii="Times New Roman" w:eastAsia="Times New Roman" w:hAnsi="Times New Roman"/>
      <w:sz w:val="26"/>
      <w:szCs w:val="26"/>
      <w:shd w:val="clear" w:color="auto" w:fill="FFFFFF"/>
    </w:rPr>
  </w:style>
  <w:style w:type="paragraph" w:customStyle="1" w:styleId="afe">
    <w:name w:val="Сноска"/>
    <w:basedOn w:val="a"/>
    <w:link w:val="afd"/>
    <w:rsid w:val="00C55962"/>
    <w:pPr>
      <w:shd w:val="clear" w:color="auto" w:fill="FFFFFF"/>
      <w:spacing w:after="0" w:line="322" w:lineRule="exact"/>
      <w:ind w:firstLine="720"/>
      <w:jc w:val="both"/>
    </w:pPr>
    <w:rPr>
      <w:rFonts w:ascii="Times New Roman" w:eastAsia="Times New Roman" w:hAnsi="Times New Roman"/>
      <w:sz w:val="26"/>
      <w:szCs w:val="26"/>
      <w:lang w:eastAsia="ru-RU"/>
    </w:rPr>
  </w:style>
  <w:style w:type="character" w:customStyle="1" w:styleId="1pt80">
    <w:name w:val="Сноска + Курсив;Интервал 1 pt;Масштаб 80%"/>
    <w:rsid w:val="00C55962"/>
    <w:rPr>
      <w:rFonts w:ascii="Times New Roman" w:eastAsia="Times New Roman" w:hAnsi="Times New Roman" w:cs="Times New Roman"/>
      <w:b w:val="0"/>
      <w:bCs w:val="0"/>
      <w:i/>
      <w:iCs/>
      <w:smallCaps w:val="0"/>
      <w:strike w:val="0"/>
      <w:spacing w:val="30"/>
      <w:w w:val="80"/>
      <w:sz w:val="26"/>
      <w:szCs w:val="26"/>
    </w:rPr>
  </w:style>
  <w:style w:type="character" w:customStyle="1" w:styleId="220">
    <w:name w:val="Заголовок №2 (2)_"/>
    <w:link w:val="221"/>
    <w:rsid w:val="00C55962"/>
    <w:rPr>
      <w:rFonts w:ascii="Times New Roman" w:eastAsia="Times New Roman" w:hAnsi="Times New Roman"/>
      <w:sz w:val="27"/>
      <w:szCs w:val="27"/>
      <w:shd w:val="clear" w:color="auto" w:fill="FFFFFF"/>
    </w:rPr>
  </w:style>
  <w:style w:type="paragraph" w:customStyle="1" w:styleId="221">
    <w:name w:val="Заголовок №2 (2)"/>
    <w:basedOn w:val="a"/>
    <w:link w:val="220"/>
    <w:rsid w:val="00C55962"/>
    <w:pPr>
      <w:shd w:val="clear" w:color="auto" w:fill="FFFFFF"/>
      <w:spacing w:before="900" w:after="420" w:line="326" w:lineRule="exact"/>
      <w:ind w:firstLine="400"/>
      <w:outlineLvl w:val="1"/>
    </w:pPr>
    <w:rPr>
      <w:rFonts w:ascii="Times New Roman" w:eastAsia="Times New Roman" w:hAnsi="Times New Roman"/>
      <w:sz w:val="27"/>
      <w:szCs w:val="27"/>
      <w:lang w:eastAsia="ru-RU"/>
    </w:rPr>
  </w:style>
  <w:style w:type="character" w:customStyle="1" w:styleId="135pt150">
    <w:name w:val="Основной текст + 13;5 pt;Масштаб 150%"/>
    <w:rsid w:val="00C55962"/>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aff">
    <w:name w:val="Сноска + Курсив"/>
    <w:basedOn w:val="afd"/>
    <w:rsid w:val="00EF6AC9"/>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3">
    <w:name w:val="Сноска (2)_"/>
    <w:basedOn w:val="a0"/>
    <w:link w:val="24"/>
    <w:rsid w:val="00EF6AC9"/>
    <w:rPr>
      <w:rFonts w:ascii="Times New Roman" w:eastAsia="Times New Roman" w:hAnsi="Times New Roman"/>
      <w:sz w:val="10"/>
      <w:szCs w:val="10"/>
      <w:shd w:val="clear" w:color="auto" w:fill="FFFFFF"/>
    </w:rPr>
  </w:style>
  <w:style w:type="paragraph" w:customStyle="1" w:styleId="24">
    <w:name w:val="Сноска (2)"/>
    <w:basedOn w:val="a"/>
    <w:link w:val="23"/>
    <w:rsid w:val="00EF6AC9"/>
    <w:pPr>
      <w:shd w:val="clear" w:color="auto" w:fill="FFFFFF"/>
      <w:spacing w:after="0" w:line="0" w:lineRule="atLeast"/>
      <w:jc w:val="both"/>
    </w:pPr>
    <w:rPr>
      <w:rFonts w:ascii="Times New Roman" w:eastAsia="Times New Roman" w:hAnsi="Times New Roman"/>
      <w:sz w:val="10"/>
      <w:szCs w:val="10"/>
      <w:lang w:eastAsia="ru-RU"/>
    </w:rPr>
  </w:style>
  <w:style w:type="character" w:customStyle="1" w:styleId="33">
    <w:name w:val="Сноска (3)_"/>
    <w:basedOn w:val="a0"/>
    <w:link w:val="34"/>
    <w:rsid w:val="00EF6AC9"/>
    <w:rPr>
      <w:rFonts w:ascii="Times New Roman" w:eastAsia="Times New Roman" w:hAnsi="Times New Roman"/>
      <w:sz w:val="15"/>
      <w:szCs w:val="15"/>
      <w:shd w:val="clear" w:color="auto" w:fill="FFFFFF"/>
    </w:rPr>
  </w:style>
  <w:style w:type="paragraph" w:customStyle="1" w:styleId="34">
    <w:name w:val="Сноска (3)"/>
    <w:basedOn w:val="a"/>
    <w:link w:val="33"/>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1pt">
    <w:name w:val="Сноска + Курсив;Интервал 1 pt"/>
    <w:basedOn w:val="afd"/>
    <w:rsid w:val="00EF6AC9"/>
    <w:rPr>
      <w:rFonts w:ascii="Times New Roman" w:eastAsia="Times New Roman" w:hAnsi="Times New Roman" w:cs="Times New Roman"/>
      <w:b w:val="0"/>
      <w:bCs w:val="0"/>
      <w:i/>
      <w:iCs/>
      <w:smallCaps w:val="0"/>
      <w:strike w:val="0"/>
      <w:spacing w:val="20"/>
      <w:sz w:val="23"/>
      <w:szCs w:val="23"/>
      <w:shd w:val="clear" w:color="auto" w:fill="FFFFFF"/>
    </w:rPr>
  </w:style>
  <w:style w:type="character" w:customStyle="1" w:styleId="4">
    <w:name w:val="Сноска (4)_"/>
    <w:basedOn w:val="a0"/>
    <w:link w:val="40"/>
    <w:rsid w:val="00EF6AC9"/>
    <w:rPr>
      <w:rFonts w:ascii="Times New Roman" w:eastAsia="Times New Roman" w:hAnsi="Times New Roman"/>
      <w:sz w:val="27"/>
      <w:szCs w:val="27"/>
      <w:shd w:val="clear" w:color="auto" w:fill="FFFFFF"/>
    </w:rPr>
  </w:style>
  <w:style w:type="paragraph" w:customStyle="1" w:styleId="40">
    <w:name w:val="Сноска (4)"/>
    <w:basedOn w:val="a"/>
    <w:link w:val="4"/>
    <w:rsid w:val="00EF6AC9"/>
    <w:pPr>
      <w:shd w:val="clear" w:color="auto" w:fill="FFFFFF"/>
      <w:spacing w:after="0" w:line="0" w:lineRule="atLeast"/>
    </w:pPr>
    <w:rPr>
      <w:rFonts w:ascii="Times New Roman" w:eastAsia="Times New Roman" w:hAnsi="Times New Roman"/>
      <w:sz w:val="27"/>
      <w:szCs w:val="27"/>
      <w:lang w:eastAsia="ru-RU"/>
    </w:rPr>
  </w:style>
  <w:style w:type="character" w:customStyle="1" w:styleId="5">
    <w:name w:val="Сноска (5)_"/>
    <w:basedOn w:val="a0"/>
    <w:link w:val="50"/>
    <w:rsid w:val="00EF6AC9"/>
    <w:rPr>
      <w:rFonts w:ascii="Times New Roman" w:eastAsia="Times New Roman" w:hAnsi="Times New Roman"/>
      <w:sz w:val="15"/>
      <w:szCs w:val="15"/>
      <w:shd w:val="clear" w:color="auto" w:fill="FFFFFF"/>
    </w:rPr>
  </w:style>
  <w:style w:type="paragraph" w:customStyle="1" w:styleId="50">
    <w:name w:val="Сноска (5)"/>
    <w:basedOn w:val="a"/>
    <w:link w:val="5"/>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6">
    <w:name w:val="Сноска (6)_"/>
    <w:basedOn w:val="a0"/>
    <w:link w:val="60"/>
    <w:rsid w:val="00EF6AC9"/>
    <w:rPr>
      <w:rFonts w:ascii="Times New Roman" w:eastAsia="Times New Roman" w:hAnsi="Times New Roman"/>
      <w:sz w:val="15"/>
      <w:szCs w:val="15"/>
      <w:shd w:val="clear" w:color="auto" w:fill="FFFFFF"/>
    </w:rPr>
  </w:style>
  <w:style w:type="paragraph" w:customStyle="1" w:styleId="60">
    <w:name w:val="Сноска (6)"/>
    <w:basedOn w:val="a"/>
    <w:link w:val="6"/>
    <w:rsid w:val="00EF6AC9"/>
    <w:pPr>
      <w:shd w:val="clear" w:color="auto" w:fill="FFFFFF"/>
      <w:spacing w:after="0" w:line="0" w:lineRule="atLeast"/>
    </w:pPr>
    <w:rPr>
      <w:rFonts w:ascii="Times New Roman" w:eastAsia="Times New Roman" w:hAnsi="Times New Roman"/>
      <w:sz w:val="15"/>
      <w:szCs w:val="15"/>
      <w:lang w:eastAsia="ru-RU"/>
    </w:rPr>
  </w:style>
  <w:style w:type="character" w:customStyle="1" w:styleId="75pt">
    <w:name w:val="Сноска + 7;5 pt"/>
    <w:basedOn w:val="afd"/>
    <w:rsid w:val="00EF6AC9"/>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aff0">
    <w:name w:val="Сноска + Полужирный;Курсив"/>
    <w:basedOn w:val="afd"/>
    <w:rsid w:val="00EF6AC9"/>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1pt0">
    <w:name w:val="Основной текст + Интервал 1 pt"/>
    <w:basedOn w:val="afb"/>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aff1">
    <w:name w:val="Колонтитул_"/>
    <w:basedOn w:val="a0"/>
    <w:link w:val="aff2"/>
    <w:rsid w:val="00EF6AC9"/>
    <w:rPr>
      <w:rFonts w:ascii="Times New Roman" w:eastAsia="Times New Roman" w:hAnsi="Times New Roman"/>
      <w:sz w:val="20"/>
      <w:szCs w:val="20"/>
      <w:shd w:val="clear" w:color="auto" w:fill="FFFFFF"/>
    </w:rPr>
  </w:style>
  <w:style w:type="paragraph" w:customStyle="1" w:styleId="aff2">
    <w:name w:val="Колонтитул"/>
    <w:basedOn w:val="a"/>
    <w:link w:val="aff1"/>
    <w:rsid w:val="00EF6AC9"/>
    <w:pPr>
      <w:shd w:val="clear" w:color="auto" w:fill="FFFFFF"/>
      <w:spacing w:after="0" w:line="240" w:lineRule="auto"/>
    </w:pPr>
    <w:rPr>
      <w:rFonts w:ascii="Times New Roman" w:eastAsia="Times New Roman" w:hAnsi="Times New Roman"/>
      <w:sz w:val="20"/>
      <w:szCs w:val="20"/>
      <w:lang w:eastAsia="ru-RU"/>
    </w:rPr>
  </w:style>
  <w:style w:type="character" w:customStyle="1" w:styleId="135pt">
    <w:name w:val="Колонтитул + 13;5 pt"/>
    <w:basedOn w:val="aff1"/>
    <w:rsid w:val="00EF6AC9"/>
    <w:rPr>
      <w:rFonts w:ascii="Times New Roman" w:eastAsia="Times New Roman" w:hAnsi="Times New Roman"/>
      <w:spacing w:val="0"/>
      <w:sz w:val="27"/>
      <w:szCs w:val="27"/>
      <w:shd w:val="clear" w:color="auto" w:fill="FFFFFF"/>
    </w:rPr>
  </w:style>
  <w:style w:type="character" w:customStyle="1" w:styleId="41">
    <w:name w:val="Основной текст (4)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 (5)_"/>
    <w:basedOn w:val="a0"/>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212pt1pt">
    <w:name w:val="Основной текст (2) + 12 pt;Курсив;Интервал 1 pt"/>
    <w:basedOn w:val="2"/>
    <w:rsid w:val="00EF6AC9"/>
    <w:rPr>
      <w:rFonts w:ascii="Times New Roman" w:eastAsia="Times New Roman" w:hAnsi="Times New Roman" w:cs="Times New Roman"/>
      <w:b w:val="0"/>
      <w:bCs w:val="0"/>
      <w:i/>
      <w:iCs/>
      <w:smallCaps w:val="0"/>
      <w:strike w:val="0"/>
      <w:spacing w:val="20"/>
      <w:sz w:val="24"/>
      <w:szCs w:val="24"/>
      <w:shd w:val="clear" w:color="auto" w:fill="FFFFFF"/>
    </w:rPr>
  </w:style>
  <w:style w:type="character" w:customStyle="1" w:styleId="25">
    <w:name w:val="Основной текст (2) + Не полужирный"/>
    <w:basedOn w:val="2"/>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42">
    <w:name w:val="Основной текст (4)"/>
    <w:basedOn w:val="41"/>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2-1pt">
    <w:name w:val="Основной текст (2) + Интервал -1 pt"/>
    <w:basedOn w:val="2"/>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120">
    <w:name w:val="Заголовок №1 (2)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Заголовок №1 (2)"/>
    <w:basedOn w:val="12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2">
    <w:name w:val="Основной текст (5)"/>
    <w:basedOn w:val="51"/>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aff3">
    <w:name w:val="Основной текст + Полужирный"/>
    <w:basedOn w:val="afb"/>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35">
    <w:name w:val="Основной текст (3) + Не курсив"/>
    <w:basedOn w:val="3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61">
    <w:name w:val="Основной текст (6)_"/>
    <w:basedOn w:val="a0"/>
    <w:link w:val="62"/>
    <w:rsid w:val="00EF6AC9"/>
    <w:rPr>
      <w:rFonts w:ascii="Times New Roman" w:eastAsia="Times New Roman" w:hAnsi="Times New Roman"/>
      <w:sz w:val="10"/>
      <w:szCs w:val="10"/>
      <w:shd w:val="clear" w:color="auto" w:fill="FFFFFF"/>
    </w:rPr>
  </w:style>
  <w:style w:type="paragraph" w:customStyle="1" w:styleId="62">
    <w:name w:val="Основной текст (6)"/>
    <w:basedOn w:val="a"/>
    <w:link w:val="61"/>
    <w:rsid w:val="00EF6AC9"/>
    <w:pPr>
      <w:shd w:val="clear" w:color="auto" w:fill="FFFFFF"/>
      <w:spacing w:after="0" w:line="0" w:lineRule="atLeast"/>
    </w:pPr>
    <w:rPr>
      <w:rFonts w:ascii="Times New Roman" w:eastAsia="Times New Roman" w:hAnsi="Times New Roman"/>
      <w:sz w:val="10"/>
      <w:szCs w:val="10"/>
      <w:lang w:eastAsia="ru-RU"/>
    </w:rPr>
  </w:style>
  <w:style w:type="character" w:customStyle="1" w:styleId="7">
    <w:name w:val="Основной текст (7)_"/>
    <w:basedOn w:val="a0"/>
    <w:link w:val="70"/>
    <w:rsid w:val="00EF6AC9"/>
    <w:rPr>
      <w:rFonts w:ascii="Times New Roman" w:eastAsia="Times New Roman" w:hAnsi="Times New Roman"/>
      <w:sz w:val="17"/>
      <w:szCs w:val="17"/>
      <w:shd w:val="clear" w:color="auto" w:fill="FFFFFF"/>
    </w:rPr>
  </w:style>
  <w:style w:type="paragraph" w:customStyle="1" w:styleId="70">
    <w:name w:val="Основной текст (7)"/>
    <w:basedOn w:val="a"/>
    <w:link w:val="7"/>
    <w:rsid w:val="00EF6AC9"/>
    <w:pPr>
      <w:shd w:val="clear" w:color="auto" w:fill="FFFFFF"/>
      <w:spacing w:after="0" w:line="0" w:lineRule="atLeast"/>
    </w:pPr>
    <w:rPr>
      <w:rFonts w:ascii="Times New Roman" w:eastAsia="Times New Roman" w:hAnsi="Times New Roman"/>
      <w:sz w:val="17"/>
      <w:szCs w:val="17"/>
      <w:lang w:eastAsia="ru-RU"/>
    </w:rPr>
  </w:style>
  <w:style w:type="character" w:customStyle="1" w:styleId="16">
    <w:name w:val="Заголовок №1 + Не полужирный"/>
    <w:basedOn w:val="11"/>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4">
    <w:name w:val="Основной текст + Полужирный;Курсив"/>
    <w:basedOn w:val="afb"/>
    <w:rsid w:val="00EF6AC9"/>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22">
    <w:name w:val="Заголовок №1 (2) + Не курсив"/>
    <w:basedOn w:val="120"/>
    <w:rsid w:val="00EF6AC9"/>
    <w:rPr>
      <w:rFonts w:ascii="Times New Roman" w:eastAsia="Times New Roman" w:hAnsi="Times New Roman" w:cs="Times New Roman"/>
      <w:b w:val="0"/>
      <w:bCs w:val="0"/>
      <w:i/>
      <w:iCs/>
      <w:smallCaps w:val="0"/>
      <w:strike w:val="0"/>
      <w:spacing w:val="0"/>
      <w:sz w:val="27"/>
      <w:szCs w:val="27"/>
    </w:rPr>
  </w:style>
  <w:style w:type="character" w:customStyle="1" w:styleId="17">
    <w:name w:val="Заголовок №1 + Курсив"/>
    <w:basedOn w:val="1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43">
    <w:name w:val="Основной текст (4) + Не курсив"/>
    <w:basedOn w:val="41"/>
    <w:rsid w:val="00EF6AC9"/>
    <w:rPr>
      <w:rFonts w:ascii="Times New Roman" w:eastAsia="Times New Roman" w:hAnsi="Times New Roman" w:cs="Times New Roman"/>
      <w:b w:val="0"/>
      <w:bCs w:val="0"/>
      <w:i/>
      <w:iCs/>
      <w:smallCaps w:val="0"/>
      <w:strike w:val="0"/>
      <w:spacing w:val="0"/>
      <w:sz w:val="27"/>
      <w:szCs w:val="27"/>
    </w:rPr>
  </w:style>
  <w:style w:type="character" w:customStyle="1" w:styleId="aff5">
    <w:name w:val="Гипертекстовая ссылка"/>
    <w:basedOn w:val="a0"/>
    <w:uiPriority w:val="99"/>
    <w:rsid w:val="0030656E"/>
    <w:rPr>
      <w:rFonts w:cs="Times New Roman"/>
      <w:b w:val="0"/>
      <w:color w:val="106BBE"/>
    </w:rPr>
  </w:style>
  <w:style w:type="paragraph" w:customStyle="1" w:styleId="aff6">
    <w:name w:val="Нормальный (таблица)"/>
    <w:basedOn w:val="a"/>
    <w:next w:val="a"/>
    <w:uiPriority w:val="99"/>
    <w:rsid w:val="0030656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7">
    <w:name w:val="Прижатый влево"/>
    <w:basedOn w:val="a"/>
    <w:next w:val="a"/>
    <w:uiPriority w:val="99"/>
    <w:rsid w:val="0030656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243102">
      <w:bodyDiv w:val="1"/>
      <w:marLeft w:val="0"/>
      <w:marRight w:val="0"/>
      <w:marTop w:val="0"/>
      <w:marBottom w:val="0"/>
      <w:divBdr>
        <w:top w:val="none" w:sz="0" w:space="0" w:color="auto"/>
        <w:left w:val="none" w:sz="0" w:space="0" w:color="auto"/>
        <w:bottom w:val="none" w:sz="0" w:space="0" w:color="auto"/>
        <w:right w:val="none" w:sz="0" w:space="0" w:color="auto"/>
      </w:divBdr>
    </w:div>
    <w:div w:id="926696036">
      <w:bodyDiv w:val="1"/>
      <w:marLeft w:val="0"/>
      <w:marRight w:val="0"/>
      <w:marTop w:val="0"/>
      <w:marBottom w:val="0"/>
      <w:divBdr>
        <w:top w:val="none" w:sz="0" w:space="0" w:color="auto"/>
        <w:left w:val="none" w:sz="0" w:space="0" w:color="auto"/>
        <w:bottom w:val="none" w:sz="0" w:space="0" w:color="auto"/>
        <w:right w:val="none" w:sz="0" w:space="0" w:color="auto"/>
      </w:divBdr>
    </w:div>
    <w:div w:id="1036080419">
      <w:marLeft w:val="0"/>
      <w:marRight w:val="0"/>
      <w:marTop w:val="0"/>
      <w:marBottom w:val="0"/>
      <w:divBdr>
        <w:top w:val="none" w:sz="0" w:space="0" w:color="auto"/>
        <w:left w:val="none" w:sz="0" w:space="0" w:color="auto"/>
        <w:bottom w:val="none" w:sz="0" w:space="0" w:color="auto"/>
        <w:right w:val="none" w:sz="0" w:space="0" w:color="auto"/>
      </w:divBdr>
    </w:div>
    <w:div w:id="1036080420">
      <w:marLeft w:val="0"/>
      <w:marRight w:val="0"/>
      <w:marTop w:val="0"/>
      <w:marBottom w:val="0"/>
      <w:divBdr>
        <w:top w:val="none" w:sz="0" w:space="0" w:color="auto"/>
        <w:left w:val="none" w:sz="0" w:space="0" w:color="auto"/>
        <w:bottom w:val="none" w:sz="0" w:space="0" w:color="auto"/>
        <w:right w:val="none" w:sz="0" w:space="0" w:color="auto"/>
      </w:divBdr>
    </w:div>
    <w:div w:id="1036080424">
      <w:marLeft w:val="0"/>
      <w:marRight w:val="0"/>
      <w:marTop w:val="0"/>
      <w:marBottom w:val="0"/>
      <w:divBdr>
        <w:top w:val="none" w:sz="0" w:space="0" w:color="auto"/>
        <w:left w:val="none" w:sz="0" w:space="0" w:color="auto"/>
        <w:bottom w:val="none" w:sz="0" w:space="0" w:color="auto"/>
        <w:right w:val="none" w:sz="0" w:space="0" w:color="auto"/>
      </w:divBdr>
      <w:divsChild>
        <w:div w:id="1036080421">
          <w:marLeft w:val="0"/>
          <w:marRight w:val="0"/>
          <w:marTop w:val="0"/>
          <w:marBottom w:val="30"/>
          <w:divBdr>
            <w:top w:val="none" w:sz="0" w:space="0" w:color="auto"/>
            <w:left w:val="none" w:sz="0" w:space="0" w:color="auto"/>
            <w:bottom w:val="none" w:sz="0" w:space="0" w:color="auto"/>
            <w:right w:val="none" w:sz="0" w:space="0" w:color="auto"/>
          </w:divBdr>
          <w:divsChild>
            <w:div w:id="1036080428">
              <w:marLeft w:val="0"/>
              <w:marRight w:val="0"/>
              <w:marTop w:val="0"/>
              <w:marBottom w:val="300"/>
              <w:divBdr>
                <w:top w:val="none" w:sz="0" w:space="0" w:color="auto"/>
                <w:left w:val="none" w:sz="0" w:space="0" w:color="auto"/>
                <w:bottom w:val="none" w:sz="0" w:space="0" w:color="auto"/>
                <w:right w:val="none" w:sz="0" w:space="0" w:color="auto"/>
              </w:divBdr>
            </w:div>
          </w:divsChild>
        </w:div>
        <w:div w:id="1036080426">
          <w:marLeft w:val="0"/>
          <w:marRight w:val="0"/>
          <w:marTop w:val="0"/>
          <w:marBottom w:val="0"/>
          <w:divBdr>
            <w:top w:val="none" w:sz="0" w:space="0" w:color="auto"/>
            <w:left w:val="none" w:sz="0" w:space="0" w:color="auto"/>
            <w:bottom w:val="none" w:sz="0" w:space="0" w:color="auto"/>
            <w:right w:val="none" w:sz="0" w:space="0" w:color="auto"/>
          </w:divBdr>
          <w:divsChild>
            <w:div w:id="1036080427">
              <w:marLeft w:val="0"/>
              <w:marRight w:val="0"/>
              <w:marTop w:val="0"/>
              <w:marBottom w:val="0"/>
              <w:divBdr>
                <w:top w:val="none" w:sz="0" w:space="0" w:color="auto"/>
                <w:left w:val="none" w:sz="0" w:space="0" w:color="auto"/>
                <w:bottom w:val="none" w:sz="0" w:space="0" w:color="auto"/>
                <w:right w:val="none" w:sz="0" w:space="0" w:color="auto"/>
              </w:divBdr>
              <w:divsChild>
                <w:div w:id="1036080422">
                  <w:marLeft w:val="0"/>
                  <w:marRight w:val="0"/>
                  <w:marTop w:val="0"/>
                  <w:marBottom w:val="0"/>
                  <w:divBdr>
                    <w:top w:val="none" w:sz="0" w:space="0" w:color="auto"/>
                    <w:left w:val="none" w:sz="0" w:space="0" w:color="auto"/>
                    <w:bottom w:val="none" w:sz="0" w:space="0" w:color="auto"/>
                    <w:right w:val="none" w:sz="0" w:space="0" w:color="auto"/>
                  </w:divBdr>
                  <w:divsChild>
                    <w:div w:id="1036080423">
                      <w:marLeft w:val="150"/>
                      <w:marRight w:val="0"/>
                      <w:marTop w:val="0"/>
                      <w:marBottom w:val="0"/>
                      <w:divBdr>
                        <w:top w:val="none" w:sz="0" w:space="0" w:color="auto"/>
                        <w:left w:val="none" w:sz="0" w:space="0" w:color="auto"/>
                        <w:bottom w:val="none" w:sz="0" w:space="0" w:color="auto"/>
                        <w:right w:val="none" w:sz="0" w:space="0" w:color="auto"/>
                      </w:divBdr>
                    </w:div>
                    <w:div w:id="1036080425">
                      <w:marLeft w:val="150"/>
                      <w:marRight w:val="0"/>
                      <w:marTop w:val="0"/>
                      <w:marBottom w:val="0"/>
                      <w:divBdr>
                        <w:top w:val="none" w:sz="0" w:space="0" w:color="auto"/>
                        <w:left w:val="none" w:sz="0" w:space="0" w:color="auto"/>
                        <w:bottom w:val="none" w:sz="0" w:space="0" w:color="auto"/>
                        <w:right w:val="none" w:sz="0" w:space="0" w:color="auto"/>
                      </w:divBdr>
                    </w:div>
                    <w:div w:id="10360804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80431">
      <w:marLeft w:val="0"/>
      <w:marRight w:val="0"/>
      <w:marTop w:val="0"/>
      <w:marBottom w:val="0"/>
      <w:divBdr>
        <w:top w:val="none" w:sz="0" w:space="0" w:color="auto"/>
        <w:left w:val="none" w:sz="0" w:space="0" w:color="auto"/>
        <w:bottom w:val="none" w:sz="0" w:space="0" w:color="auto"/>
        <w:right w:val="none" w:sz="0" w:space="0" w:color="auto"/>
      </w:divBdr>
      <w:divsChild>
        <w:div w:id="1036080430">
          <w:marLeft w:val="0"/>
          <w:marRight w:val="0"/>
          <w:marTop w:val="0"/>
          <w:marBottom w:val="0"/>
          <w:divBdr>
            <w:top w:val="none" w:sz="0" w:space="0" w:color="auto"/>
            <w:left w:val="none" w:sz="0" w:space="0" w:color="auto"/>
            <w:bottom w:val="none" w:sz="0" w:space="0" w:color="auto"/>
            <w:right w:val="none" w:sz="0" w:space="0" w:color="auto"/>
          </w:divBdr>
          <w:divsChild>
            <w:div w:id="10360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2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0602B-3B8C-4F1F-B08A-052AF7982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140</Pages>
  <Words>48348</Words>
  <Characters>329565</Characters>
  <Application>Microsoft Office Word</Application>
  <DocSecurity>0</DocSecurity>
  <Lines>2746</Lines>
  <Paragraphs>754</Paragraphs>
  <ScaleCrop>false</ScaleCrop>
  <HeadingPairs>
    <vt:vector size="2" baseType="variant">
      <vt:variant>
        <vt:lpstr>Название</vt:lpstr>
      </vt:variant>
      <vt:variant>
        <vt:i4>1</vt:i4>
      </vt:variant>
    </vt:vector>
  </HeadingPairs>
  <TitlesOfParts>
    <vt:vector size="1" baseType="lpstr">
      <vt:lpstr>АДВОКАТСКАЯ ПАЛАТА КРАСНОЯРСКОГО КРАЯ</vt:lpstr>
    </vt:vector>
  </TitlesOfParts>
  <Company/>
  <LinksUpToDate>false</LinksUpToDate>
  <CharactersWithSpaces>377159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АДВОКАТСКАЯ ПАЛАТА КРАСНОЯРСКОГО КРАЯ</dc:title>
  <dc:subject/>
  <dc:creator>Стойко Светлана Николаевна</dc:creator>
  <cp:keywords/>
  <dc:description/>
  <cp:lastModifiedBy>Оберман Ирина Александровна</cp:lastModifiedBy>
  <cp:revision>12</cp:revision>
  <cp:lastPrinted>2018-09-04T03:26:00Z</cp:lastPrinted>
  <dcterms:created xsi:type="dcterms:W3CDTF">2019-02-07T03:52:00Z</dcterms:created>
  <dcterms:modified xsi:type="dcterms:W3CDTF">2019-06-20T05:57:00Z</dcterms:modified>
</cp:coreProperties>
</file>