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20" w:rsidRPr="00D37420" w:rsidRDefault="00D37420" w:rsidP="00D37420">
      <w:pPr>
        <w:spacing w:before="100" w:beforeAutospacing="1" w:after="100" w:afterAutospacing="1" w:line="200" w:lineRule="atLeast"/>
        <w:jc w:val="center"/>
        <w:outlineLvl w:val="0"/>
        <w:rPr>
          <w:rFonts w:ascii="Verdana" w:hAnsi="Verdana"/>
          <w:color w:val="990000"/>
          <w:kern w:val="36"/>
          <w:sz w:val="21"/>
          <w:szCs w:val="21"/>
        </w:rPr>
      </w:pPr>
      <w:r w:rsidRPr="00D37420">
        <w:rPr>
          <w:rFonts w:ascii="Verdana" w:hAnsi="Verdana"/>
          <w:color w:val="990000"/>
          <w:kern w:val="36"/>
          <w:sz w:val="21"/>
          <w:szCs w:val="21"/>
        </w:rPr>
        <w:t>Единая методика профессиональной подготовки и переподготовки адвокатов и стажеров адвокатов</w:t>
      </w:r>
    </w:p>
    <w:p w:rsidR="00D37420" w:rsidRPr="00D37420" w:rsidRDefault="00D37420" w:rsidP="00D37420">
      <w:pPr>
        <w:spacing w:before="100" w:beforeAutospacing="1" w:after="100" w:afterAutospacing="1" w:line="200" w:lineRule="atLeast"/>
        <w:jc w:val="right"/>
        <w:rPr>
          <w:rFonts w:ascii="Verdana" w:hAnsi="Verdana"/>
          <w:color w:val="000000"/>
          <w:sz w:val="16"/>
          <w:szCs w:val="16"/>
        </w:rPr>
      </w:pPr>
      <w:r w:rsidRPr="00D37420">
        <w:rPr>
          <w:rFonts w:ascii="Verdana" w:hAnsi="Verdana"/>
          <w:color w:val="000000"/>
          <w:sz w:val="16"/>
          <w:szCs w:val="16"/>
        </w:rPr>
        <w:t>Утверждена решением Совета ФПА РФ </w:t>
      </w:r>
      <w:r w:rsidRPr="00D37420">
        <w:rPr>
          <w:rFonts w:ascii="Verdana" w:hAnsi="Verdana"/>
          <w:color w:val="000000"/>
          <w:sz w:val="16"/>
          <w:szCs w:val="16"/>
        </w:rPr>
        <w:br/>
        <w:t>от 30 ноября 2007 года (протокол № 3)</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br/>
      </w:r>
      <w:r w:rsidRPr="00D37420">
        <w:rPr>
          <w:rFonts w:ascii="Verdana" w:hAnsi="Verdana"/>
          <w:b/>
          <w:bCs/>
          <w:color w:val="000000"/>
          <w:sz w:val="16"/>
          <w:szCs w:val="16"/>
        </w:rPr>
        <w:t>Юридическая помощь адвокатов должна быть квалифицированной</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Основанием необходимости профессиональной подготовки и переподготовки адвокатов является гарантированное Конституцией РФ право каждого на получение квалифицированной юридической помощи (ст.48).</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ФЗ «Об адвокатской деятельности и адвокатуре в РФ» устанавливает, что адвокатской деятельностью является квали</w:t>
      </w:r>
      <w:bookmarkStart w:id="0" w:name="_GoBack"/>
      <w:bookmarkEnd w:id="0"/>
      <w:r w:rsidRPr="00D37420">
        <w:rPr>
          <w:rFonts w:ascii="Verdana" w:hAnsi="Verdana"/>
          <w:color w:val="000000"/>
          <w:sz w:val="16"/>
          <w:szCs w:val="16"/>
        </w:rPr>
        <w:t>фицированная юридическая помощь.</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proofErr w:type="gramStart"/>
      <w:r w:rsidRPr="00D37420">
        <w:rPr>
          <w:rFonts w:ascii="Verdana" w:hAnsi="Verdana"/>
          <w:color w:val="000000"/>
          <w:sz w:val="16"/>
          <w:szCs w:val="16"/>
        </w:rPr>
        <w:t>Без обеспечения права на квалифицированную юридическую помощь невозможно достичь всеобщего уважения и соблюдения прав и свобод человека, предусмотренных Международными пактами «Об экономических, социальных и культурных правах» и «О гражданских и политических правах» (Нью-Йорк, 19 декабря 1966 г.), невозможно обеспечить необходимые гарантии для защиты человека, обвиняемого в совершении преступления, предусмотренные ст.7 Всеобщей декларации прав человека (принята на третьей сессии Генеральной</w:t>
      </w:r>
      <w:proofErr w:type="gramEnd"/>
      <w:r w:rsidRPr="00D37420">
        <w:rPr>
          <w:rFonts w:ascii="Verdana" w:hAnsi="Verdana"/>
          <w:color w:val="000000"/>
          <w:sz w:val="16"/>
          <w:szCs w:val="16"/>
        </w:rPr>
        <w:t xml:space="preserve"> </w:t>
      </w:r>
      <w:proofErr w:type="gramStart"/>
      <w:r w:rsidRPr="00D37420">
        <w:rPr>
          <w:rFonts w:ascii="Verdana" w:hAnsi="Verdana"/>
          <w:color w:val="000000"/>
          <w:sz w:val="16"/>
          <w:szCs w:val="16"/>
        </w:rPr>
        <w:t>Ассамблеи ООН 10 декабря 1948 г.),</w:t>
      </w:r>
      <w:proofErr w:type="gramEnd"/>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proofErr w:type="gramStart"/>
      <w:r w:rsidRPr="00D37420">
        <w:rPr>
          <w:rFonts w:ascii="Verdana" w:hAnsi="Verdana"/>
          <w:color w:val="000000"/>
          <w:sz w:val="16"/>
          <w:szCs w:val="16"/>
        </w:rPr>
        <w:t>Основные принципы, касающиеся роли юристов (принятые восьмым Конгрессом ООН по предупреждению преступности и обращению с правонарушителями, Гавана, 27 августа - 7 сентября 1990 г.) предусматривают, что для обеспечения надлежащей защиты прав и основных свобод человека, пользоваться которыми должны все люди, независимо от того, являются ли эти права экономическими, социальными и культурными или гражданскими и политическими, необходимо, чтобы все люди действительно имели</w:t>
      </w:r>
      <w:proofErr w:type="gramEnd"/>
      <w:r w:rsidRPr="00D37420">
        <w:rPr>
          <w:rFonts w:ascii="Verdana" w:hAnsi="Verdana"/>
          <w:color w:val="000000"/>
          <w:sz w:val="16"/>
          <w:szCs w:val="16"/>
        </w:rPr>
        <w:t xml:space="preserve"> доступ к квалифицированной юридической помощи.</w:t>
      </w:r>
      <w:r w:rsidRPr="00D37420">
        <w:rPr>
          <w:rFonts w:ascii="Verdana" w:hAnsi="Verdana"/>
          <w:color w:val="000000"/>
          <w:sz w:val="16"/>
          <w:szCs w:val="16"/>
        </w:rPr>
        <w:br/>
      </w:r>
      <w:r w:rsidRPr="00D37420">
        <w:rPr>
          <w:rFonts w:ascii="Verdana" w:hAnsi="Verdana"/>
          <w:b/>
          <w:bCs/>
          <w:color w:val="000000"/>
          <w:sz w:val="16"/>
          <w:szCs w:val="16"/>
        </w:rPr>
        <w:br/>
        <w:t>Федеральной палате адвокатов и адвокатским палатам субъектов РФ принадлежит основополагающая роль в обеспечении надлежащего уровня подготовки адвокатов, позволяющего им оказывать квалифицированную юридическую помощь.</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proofErr w:type="gramStart"/>
      <w:r w:rsidRPr="00D37420">
        <w:rPr>
          <w:rFonts w:ascii="Verdana" w:hAnsi="Verdana"/>
          <w:color w:val="000000"/>
          <w:sz w:val="16"/>
          <w:szCs w:val="16"/>
        </w:rPr>
        <w:t>Основные принципы, касающиеся роли юристов, основополагающую роль в обеспечении предоставления квалифицированной юридической помощи всем нуждающимся, отводят профессиональным объединениям (палатам) адвокатов и обязывают их обеспечить надлежащую квалификацию и подготовку адвокатов и знание ими профессиональных идеалов и моральных обязанностей, а также прав человека и основных свобод, признанных национальным и международным правом (п.9).</w:t>
      </w:r>
      <w:proofErr w:type="gramEnd"/>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ФЗ «Об адвокатской деятельности и адвокатуре в РФ» устанавливает, что для подтверждения способности оказывать квалифицированную юридическую помощь, претенденты, имеющие высшее юридическое образование, должны сдать квалификационный экзамен (ст.11) в порядке и по вопросам, утверждаемым советом Федеральной палаты адвокатов. Федеральная палата адвокатов и адвокатские палаты субъектов РФ обязаны обеспечить оказание адвокатами квалифицированной юридической помощи, то есть высокий уровень юридической помощи адвокатов (п.4 ст.29, п.2 ст.35).</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b/>
          <w:bCs/>
          <w:color w:val="000000"/>
          <w:sz w:val="16"/>
          <w:szCs w:val="16"/>
        </w:rPr>
        <w:t>Постоянное и непрерывное совершенствование знаний и повышение квалификации адвоката является обязательным стандартом адвокатской профессии.</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Непрерывное развитие теории права, изменения законодательства и практики его применения, совершенствование форм и методов адвокатской деятельности обусловливают необходимость адвокатов постоянно и непрерывно совершенствовать знания и повышать квалификацию.</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Основные принципы, касающиеся роли юристов, относят непрерывное образование и постоянное совершенствование знаний адвокатами к международно-признанным стандартам адвокатской профессии, несоблюдение которых является основанием дисциплинарной ответственности, и обязывают профессиональные объединения (палаты) адвокатов способствовать непрерывному образованию и подготовке юристов (п.п.24 и 29).</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ФЗ «Об адвокатской деятельности и адвокатуре в РФ» устанавливает, что адвокат обязан постоянно совершенствовать свои знания и повышать свою квалификацию (п.1 ст.7).</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b/>
          <w:bCs/>
          <w:color w:val="000000"/>
          <w:sz w:val="16"/>
          <w:szCs w:val="16"/>
        </w:rPr>
        <w:t>Обязанности адвокатских палат субъектов РФ и Совета ФПА по вопросам профессиональной подготовки и переподготовки</w:t>
      </w:r>
      <w:r w:rsidRPr="00D37420">
        <w:rPr>
          <w:rFonts w:ascii="Verdana" w:hAnsi="Verdana"/>
          <w:color w:val="000000"/>
          <w:sz w:val="16"/>
          <w:szCs w:val="16"/>
        </w:rPr>
        <w:t> </w:t>
      </w:r>
      <w:r w:rsidRPr="00D37420">
        <w:rPr>
          <w:rFonts w:ascii="Verdana" w:hAnsi="Verdana"/>
          <w:b/>
          <w:bCs/>
          <w:color w:val="000000"/>
          <w:sz w:val="16"/>
          <w:szCs w:val="16"/>
        </w:rPr>
        <w:t>адвокатов и стажеров адвокатов</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lastRenderedPageBreak/>
        <w:t>ФЗ «Об адвокатской деятельности и адвокатуре в РФ» устанавливает, что адвокатские палаты субъектов РФ обязаны:</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 xml:space="preserve">- содействовать повышению профессионального уровня адвокатов, в том числе утверждать программы повышения квалификации адвокатов и обучения стажеров адвокатов, организовать профессиональное </w:t>
      </w:r>
      <w:proofErr w:type="gramStart"/>
      <w:r w:rsidRPr="00D37420">
        <w:rPr>
          <w:rFonts w:ascii="Verdana" w:hAnsi="Verdana"/>
          <w:color w:val="000000"/>
          <w:sz w:val="16"/>
          <w:szCs w:val="16"/>
        </w:rPr>
        <w:t>обучение по</w:t>
      </w:r>
      <w:proofErr w:type="gramEnd"/>
      <w:r w:rsidRPr="00D37420">
        <w:rPr>
          <w:rFonts w:ascii="Verdana" w:hAnsi="Verdana"/>
          <w:color w:val="000000"/>
          <w:sz w:val="16"/>
          <w:szCs w:val="16"/>
        </w:rPr>
        <w:t xml:space="preserve"> данным программам (подп.8 п.3 ст.31).</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 xml:space="preserve">- обеспечить </w:t>
      </w:r>
      <w:proofErr w:type="gramStart"/>
      <w:r w:rsidRPr="00D37420">
        <w:rPr>
          <w:rFonts w:ascii="Verdana" w:hAnsi="Verdana"/>
          <w:color w:val="000000"/>
          <w:sz w:val="16"/>
          <w:szCs w:val="16"/>
        </w:rPr>
        <w:t>контроль за</w:t>
      </w:r>
      <w:proofErr w:type="gramEnd"/>
      <w:r w:rsidRPr="00D37420">
        <w:rPr>
          <w:rFonts w:ascii="Verdana" w:hAnsi="Verdana"/>
          <w:color w:val="000000"/>
          <w:sz w:val="16"/>
          <w:szCs w:val="16"/>
        </w:rPr>
        <w:t xml:space="preserve"> профессиональной подготовкой лиц, допускаемых к осуществлению адвокатской деятельности (п.4 ст.29).</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Устав ФПА обязывает АП субъектов РФ устанавливать порядок и систему ежегодного повышения квалификации адвокатов (ст.25).</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Совет Федеральной палаты адвокатов РФ обязан содействовать повышению профессионального уровня адвокатов (подп.5 п.3 ст.37) и принять настоящую Единую методику профессиональной подготовки и переподготовки адвокатов и стажеров адвокатов.</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b/>
          <w:bCs/>
          <w:color w:val="000000"/>
          <w:sz w:val="16"/>
          <w:szCs w:val="16"/>
        </w:rPr>
        <w:t>1. Цели Единой методики профессиональной подготовки и переподготовки адвокатов и стажеров адвокатов</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Настоящая Единая методика определяет задачи, систему, виды и формы повышения квалификации адвокатов и  бучения стажеров, устанавливает единые требования к региональным программам обучения.</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b/>
          <w:bCs/>
          <w:color w:val="000000"/>
          <w:sz w:val="16"/>
          <w:szCs w:val="16"/>
        </w:rPr>
        <w:t>2. Основные задачи обучения адвокатов и стажеров адвокатов</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Основной задачей обучения адвокатов является обеспечение постоянного и непрерывного совершенствования знаний и повышения квалификации адвокатов, как требование обязательного стандарта адвокатской профессии.</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Основной задачей обучения стажеров адвокатов является обеспечение надлежащей подготовки претендентов на получение статуса адвоката, позволяющей им оказывать квалифицированную юридическую помощь.</w:t>
      </w:r>
      <w:r w:rsidRPr="00D37420">
        <w:rPr>
          <w:rFonts w:ascii="Verdana" w:hAnsi="Verdana"/>
          <w:color w:val="000000"/>
          <w:sz w:val="16"/>
          <w:szCs w:val="16"/>
        </w:rPr>
        <w:br/>
      </w:r>
      <w:r w:rsidRPr="00D37420">
        <w:rPr>
          <w:rFonts w:ascii="Verdana" w:hAnsi="Verdana"/>
          <w:color w:val="000000"/>
          <w:sz w:val="16"/>
          <w:szCs w:val="16"/>
        </w:rPr>
        <w:br/>
      </w:r>
      <w:r w:rsidRPr="00D37420">
        <w:rPr>
          <w:rFonts w:ascii="Verdana" w:hAnsi="Verdana"/>
          <w:b/>
          <w:bCs/>
          <w:color w:val="000000"/>
          <w:sz w:val="16"/>
          <w:szCs w:val="16"/>
        </w:rPr>
        <w:t xml:space="preserve">3. Категории </w:t>
      </w:r>
      <w:proofErr w:type="gramStart"/>
      <w:r w:rsidRPr="00D37420">
        <w:rPr>
          <w:rFonts w:ascii="Verdana" w:hAnsi="Verdana"/>
          <w:b/>
          <w:bCs/>
          <w:color w:val="000000"/>
          <w:sz w:val="16"/>
          <w:szCs w:val="16"/>
        </w:rPr>
        <w:t>обучающихся</w:t>
      </w:r>
      <w:proofErr w:type="gramEnd"/>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Различия в основных задачах обучения адвокатов и стажеров адвокатов, а также в профессиональном уровне подготовки адвокатов с различным стажем адвокатской деятельности, необходимость эффективной организации учебного процесса обусловили разделение обучающихся на следующие категории:</w:t>
      </w:r>
    </w:p>
    <w:p w:rsidR="00D37420" w:rsidRPr="00D37420" w:rsidRDefault="00D37420" w:rsidP="00D37420">
      <w:pPr>
        <w:spacing w:before="100" w:beforeAutospacing="1" w:after="100" w:afterAutospacing="1" w:line="200" w:lineRule="atLeast"/>
        <w:ind w:left="600"/>
        <w:jc w:val="both"/>
        <w:rPr>
          <w:rFonts w:ascii="Verdana" w:hAnsi="Verdana"/>
          <w:color w:val="000000"/>
          <w:sz w:val="16"/>
          <w:szCs w:val="16"/>
        </w:rPr>
      </w:pPr>
      <w:r w:rsidRPr="00D37420">
        <w:rPr>
          <w:rFonts w:ascii="Verdana" w:hAnsi="Verdana"/>
          <w:color w:val="000000"/>
          <w:sz w:val="16"/>
          <w:szCs w:val="16"/>
        </w:rPr>
        <w:t>1) адвокаты со стажем адвокатской деятельности до 1 года;</w:t>
      </w:r>
    </w:p>
    <w:p w:rsidR="00D37420" w:rsidRPr="00D37420" w:rsidRDefault="00D37420" w:rsidP="00D37420">
      <w:pPr>
        <w:spacing w:before="100" w:beforeAutospacing="1" w:after="100" w:afterAutospacing="1" w:line="200" w:lineRule="atLeast"/>
        <w:ind w:left="600"/>
        <w:jc w:val="both"/>
        <w:rPr>
          <w:rFonts w:ascii="Verdana" w:hAnsi="Verdana"/>
          <w:color w:val="000000"/>
          <w:sz w:val="16"/>
          <w:szCs w:val="16"/>
        </w:rPr>
      </w:pPr>
      <w:r w:rsidRPr="00D37420">
        <w:rPr>
          <w:rFonts w:ascii="Verdana" w:hAnsi="Verdana"/>
          <w:color w:val="000000"/>
          <w:sz w:val="16"/>
          <w:szCs w:val="16"/>
        </w:rPr>
        <w:t>2) адвокаты со стажем адвокатской деятельности более 1 года;</w:t>
      </w:r>
    </w:p>
    <w:p w:rsidR="00D37420" w:rsidRPr="00D37420" w:rsidRDefault="00D37420" w:rsidP="00D37420">
      <w:pPr>
        <w:spacing w:before="100" w:beforeAutospacing="1" w:after="100" w:afterAutospacing="1" w:line="200" w:lineRule="atLeast"/>
        <w:ind w:left="600"/>
        <w:jc w:val="both"/>
        <w:rPr>
          <w:rFonts w:ascii="Verdana" w:hAnsi="Verdana"/>
          <w:color w:val="000000"/>
          <w:sz w:val="16"/>
          <w:szCs w:val="16"/>
        </w:rPr>
      </w:pPr>
      <w:r w:rsidRPr="00D37420">
        <w:rPr>
          <w:rFonts w:ascii="Verdana" w:hAnsi="Verdana"/>
          <w:color w:val="000000"/>
          <w:sz w:val="16"/>
          <w:szCs w:val="16"/>
        </w:rPr>
        <w:t>3) стажеры адвокатов.</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br/>
      </w:r>
      <w:r w:rsidRPr="00D37420">
        <w:rPr>
          <w:rFonts w:ascii="Verdana" w:hAnsi="Verdana"/>
          <w:b/>
          <w:bCs/>
          <w:color w:val="000000"/>
          <w:sz w:val="16"/>
          <w:szCs w:val="16"/>
        </w:rPr>
        <w:t>4. Порядок, система, виды и формы обучения адвокатов.</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 xml:space="preserve">4.1. </w:t>
      </w:r>
      <w:proofErr w:type="gramStart"/>
      <w:r w:rsidRPr="00D37420">
        <w:rPr>
          <w:rFonts w:ascii="Verdana" w:hAnsi="Verdana"/>
          <w:color w:val="000000"/>
          <w:sz w:val="16"/>
          <w:szCs w:val="16"/>
        </w:rPr>
        <w:t>Адвокатские палаты субъектов РФ самостоятельно определяют порядок и систему обязательного ежегодного повышения квалификации адвокатов, утверждают программы повышения квалификации адвокатов и обучения стажеров адвокатов и организуют профессиональное обучение по этим программам, как на собственной учебной базе, так и на основе договоров с кафедрами адвокатуры и/или курсов при ВУЗах, имеющих государственную аккредитацию.</w:t>
      </w:r>
      <w:r w:rsidRPr="00D37420">
        <w:rPr>
          <w:rFonts w:ascii="Verdana" w:hAnsi="Verdana"/>
          <w:color w:val="000000"/>
          <w:sz w:val="16"/>
          <w:szCs w:val="16"/>
        </w:rPr>
        <w:br/>
      </w:r>
      <w:r w:rsidRPr="00D37420">
        <w:rPr>
          <w:rFonts w:ascii="Verdana" w:hAnsi="Verdana"/>
          <w:color w:val="000000"/>
          <w:sz w:val="16"/>
          <w:szCs w:val="16"/>
        </w:rPr>
        <w:br/>
        <w:t>4.2.</w:t>
      </w:r>
      <w:proofErr w:type="gramEnd"/>
      <w:r w:rsidRPr="00D37420">
        <w:rPr>
          <w:rFonts w:ascii="Verdana" w:hAnsi="Verdana"/>
          <w:color w:val="000000"/>
          <w:sz w:val="16"/>
          <w:szCs w:val="16"/>
        </w:rPr>
        <w:t xml:space="preserve"> </w:t>
      </w:r>
      <w:proofErr w:type="gramStart"/>
      <w:r w:rsidRPr="00D37420">
        <w:rPr>
          <w:rFonts w:ascii="Verdana" w:hAnsi="Verdana"/>
          <w:color w:val="000000"/>
          <w:sz w:val="16"/>
          <w:szCs w:val="16"/>
        </w:rPr>
        <w:t>Для обеспечения исполнения советами адвокатских палат установленной федеральным законом обязанности постоянного обучения адвокатов по программам повышения квалификации, адвокатские палаты субъектов РФ при определении размера обязательных отчислений адвокатов на общие нужды адвокатской палаты обязаны учесть связанные с этим расходы и предусмотреть их в сметах на содержание адвокатских палат.</w:t>
      </w:r>
      <w:r w:rsidRPr="00D37420">
        <w:rPr>
          <w:rFonts w:ascii="Verdana" w:hAnsi="Verdana"/>
          <w:color w:val="000000"/>
          <w:sz w:val="16"/>
          <w:szCs w:val="16"/>
        </w:rPr>
        <w:br/>
      </w:r>
      <w:r w:rsidRPr="00D37420">
        <w:rPr>
          <w:rFonts w:ascii="Verdana" w:hAnsi="Verdana"/>
          <w:color w:val="000000"/>
          <w:sz w:val="16"/>
          <w:szCs w:val="16"/>
        </w:rPr>
        <w:br/>
        <w:t>4.3.</w:t>
      </w:r>
      <w:proofErr w:type="gramEnd"/>
      <w:r w:rsidRPr="00D37420">
        <w:rPr>
          <w:rFonts w:ascii="Verdana" w:hAnsi="Verdana"/>
          <w:color w:val="000000"/>
          <w:sz w:val="16"/>
          <w:szCs w:val="16"/>
        </w:rPr>
        <w:t> </w:t>
      </w:r>
      <w:r w:rsidRPr="00D37420">
        <w:rPr>
          <w:rFonts w:ascii="Verdana" w:hAnsi="Verdana"/>
          <w:b/>
          <w:bCs/>
          <w:color w:val="000000"/>
          <w:sz w:val="16"/>
          <w:szCs w:val="16"/>
        </w:rPr>
        <w:t>Адвокаты со стажем адвокатской деятельности до 1 года </w:t>
      </w:r>
      <w:r w:rsidRPr="00D37420">
        <w:rPr>
          <w:rFonts w:ascii="Verdana" w:hAnsi="Verdana"/>
          <w:color w:val="000000"/>
          <w:sz w:val="16"/>
          <w:szCs w:val="16"/>
        </w:rPr>
        <w:t>проходят обязательное обучение, организуемое адвокатской палатой субъекта РФ, в объеме не менее 30 часов по программе «Введение в профессию».</w:t>
      </w:r>
      <w:r w:rsidRPr="00D37420">
        <w:rPr>
          <w:rFonts w:ascii="Verdana" w:hAnsi="Verdana"/>
          <w:color w:val="000000"/>
          <w:sz w:val="16"/>
          <w:szCs w:val="16"/>
        </w:rPr>
        <w:br/>
      </w:r>
      <w:r w:rsidRPr="00D37420">
        <w:rPr>
          <w:rFonts w:ascii="Verdana" w:hAnsi="Verdana"/>
          <w:color w:val="000000"/>
          <w:sz w:val="16"/>
          <w:szCs w:val="16"/>
        </w:rPr>
        <w:br/>
        <w:t>4.4. </w:t>
      </w:r>
      <w:r w:rsidRPr="00D37420">
        <w:rPr>
          <w:rFonts w:ascii="Verdana" w:hAnsi="Verdana"/>
          <w:b/>
          <w:bCs/>
          <w:color w:val="000000"/>
          <w:sz w:val="16"/>
          <w:szCs w:val="16"/>
        </w:rPr>
        <w:t>Адвокаты со стажем адвокатской деятельности более 1 года</w:t>
      </w:r>
      <w:r w:rsidRPr="00D37420">
        <w:rPr>
          <w:rFonts w:ascii="Verdana" w:hAnsi="Verdana"/>
          <w:color w:val="000000"/>
          <w:sz w:val="16"/>
          <w:szCs w:val="16"/>
        </w:rPr>
        <w:t> проходят обязательное обучение по «Общей программе повышения квалификации адвокатов», организуемое адвокатской палатой субъекта РФ, в объеме не менее 20 часов в год или не менее 100 часов каждые пять лет.</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lastRenderedPageBreak/>
        <w:t>Советы АП субъектов РФ при учете времени ежегодного обучения адвокатов, кроме обучения по «Общей программе повышения квалификации  адвокатов», </w:t>
      </w:r>
      <w:r w:rsidRPr="00D37420">
        <w:rPr>
          <w:rFonts w:ascii="Verdana" w:hAnsi="Verdana"/>
          <w:b/>
          <w:bCs/>
          <w:color w:val="000000"/>
          <w:sz w:val="16"/>
          <w:szCs w:val="16"/>
        </w:rPr>
        <w:t>вправе</w:t>
      </w:r>
      <w:r w:rsidRPr="00D37420">
        <w:rPr>
          <w:rFonts w:ascii="Verdana" w:hAnsi="Verdana"/>
          <w:color w:val="000000"/>
          <w:sz w:val="16"/>
          <w:szCs w:val="16"/>
        </w:rPr>
        <w:t>:</w:t>
      </w:r>
    </w:p>
    <w:p w:rsidR="00D37420" w:rsidRPr="00D37420" w:rsidRDefault="00D37420" w:rsidP="00D37420">
      <w:pPr>
        <w:spacing w:before="100" w:beforeAutospacing="1" w:after="100" w:afterAutospacing="1" w:line="200" w:lineRule="atLeast"/>
        <w:ind w:left="600"/>
        <w:jc w:val="both"/>
        <w:rPr>
          <w:rFonts w:ascii="Verdana" w:hAnsi="Verdana"/>
          <w:color w:val="000000"/>
          <w:sz w:val="16"/>
          <w:szCs w:val="16"/>
        </w:rPr>
      </w:pPr>
      <w:r w:rsidRPr="00D37420">
        <w:rPr>
          <w:rFonts w:ascii="Verdana" w:hAnsi="Verdana"/>
          <w:color w:val="000000"/>
          <w:sz w:val="16"/>
          <w:szCs w:val="16"/>
        </w:rPr>
        <w:t xml:space="preserve">- зачесть присвоение ученых степеней кандидата наук за 2 года и доктора наук за 3 года обязательного </w:t>
      </w:r>
      <w:proofErr w:type="gramStart"/>
      <w:r w:rsidRPr="00D37420">
        <w:rPr>
          <w:rFonts w:ascii="Verdana" w:hAnsi="Verdana"/>
          <w:color w:val="000000"/>
          <w:sz w:val="16"/>
          <w:szCs w:val="16"/>
        </w:rPr>
        <w:t>обучения по повышению</w:t>
      </w:r>
      <w:proofErr w:type="gramEnd"/>
      <w:r w:rsidRPr="00D37420">
        <w:rPr>
          <w:rFonts w:ascii="Verdana" w:hAnsi="Verdana"/>
          <w:color w:val="000000"/>
          <w:sz w:val="16"/>
          <w:szCs w:val="16"/>
        </w:rPr>
        <w:t xml:space="preserve"> квалификации;</w:t>
      </w:r>
    </w:p>
    <w:p w:rsidR="00D37420" w:rsidRPr="00D37420" w:rsidRDefault="00D37420" w:rsidP="00D37420">
      <w:pPr>
        <w:spacing w:before="100" w:beforeAutospacing="1" w:after="100" w:afterAutospacing="1" w:line="200" w:lineRule="atLeast"/>
        <w:ind w:left="600"/>
        <w:jc w:val="both"/>
        <w:rPr>
          <w:rFonts w:ascii="Verdana" w:hAnsi="Verdana"/>
          <w:color w:val="000000"/>
          <w:sz w:val="16"/>
          <w:szCs w:val="16"/>
        </w:rPr>
      </w:pPr>
      <w:r w:rsidRPr="00D37420">
        <w:rPr>
          <w:rFonts w:ascii="Verdana" w:hAnsi="Verdana"/>
          <w:color w:val="000000"/>
          <w:sz w:val="16"/>
          <w:szCs w:val="16"/>
        </w:rPr>
        <w:t xml:space="preserve">- зачесть (полностью или частично) документально подтвержденное </w:t>
      </w:r>
      <w:proofErr w:type="gramStart"/>
      <w:r w:rsidRPr="00D37420">
        <w:rPr>
          <w:rFonts w:ascii="Verdana" w:hAnsi="Verdana"/>
          <w:color w:val="000000"/>
          <w:sz w:val="16"/>
          <w:szCs w:val="16"/>
        </w:rPr>
        <w:t>обучение по</w:t>
      </w:r>
      <w:proofErr w:type="gramEnd"/>
      <w:r w:rsidRPr="00D37420">
        <w:rPr>
          <w:rFonts w:ascii="Verdana" w:hAnsi="Verdana"/>
          <w:color w:val="000000"/>
          <w:sz w:val="16"/>
          <w:szCs w:val="16"/>
        </w:rPr>
        <w:t xml:space="preserve"> специальным программам в рамках юридической, экономической и иной специальности, требующейся адвокату для углубленной специализации в пределах адвокатской деятельности.</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4.5. Советы АП субъектов РФ при учете времени ежегодного обучения адвокатов со стажем адвокатской деятельности от 5 до 20 лет, кроме обучения по «Общей программе повышения квалификации  адвокатов», </w:t>
      </w:r>
      <w:r w:rsidRPr="00D37420">
        <w:rPr>
          <w:rFonts w:ascii="Verdana" w:hAnsi="Verdana"/>
          <w:b/>
          <w:bCs/>
          <w:color w:val="000000"/>
          <w:sz w:val="16"/>
          <w:szCs w:val="16"/>
        </w:rPr>
        <w:t>вправе</w:t>
      </w:r>
      <w:r w:rsidRPr="00D37420">
        <w:rPr>
          <w:rFonts w:ascii="Verdana" w:hAnsi="Verdana"/>
          <w:color w:val="000000"/>
          <w:sz w:val="16"/>
          <w:szCs w:val="16"/>
        </w:rPr>
        <w:t>:</w:t>
      </w:r>
    </w:p>
    <w:p w:rsidR="00D37420" w:rsidRPr="00D37420" w:rsidRDefault="00D37420" w:rsidP="00D37420">
      <w:pPr>
        <w:spacing w:before="100" w:beforeAutospacing="1" w:after="100" w:afterAutospacing="1" w:line="200" w:lineRule="atLeast"/>
        <w:ind w:left="600"/>
        <w:jc w:val="both"/>
        <w:rPr>
          <w:rFonts w:ascii="Verdana" w:hAnsi="Verdana"/>
          <w:color w:val="000000"/>
          <w:sz w:val="16"/>
          <w:szCs w:val="16"/>
        </w:rPr>
      </w:pPr>
      <w:proofErr w:type="gramStart"/>
      <w:r w:rsidRPr="00D37420">
        <w:rPr>
          <w:rFonts w:ascii="Verdana" w:hAnsi="Verdana"/>
          <w:color w:val="000000"/>
          <w:sz w:val="16"/>
          <w:szCs w:val="16"/>
        </w:rPr>
        <w:t>- зачесть виды и формы повышения квалификации адвокатов, предусмотренные пунктом 4.4 настоящей Единой методики;</w:t>
      </w:r>
      <w:proofErr w:type="gramEnd"/>
    </w:p>
    <w:p w:rsidR="00D37420" w:rsidRPr="00D37420" w:rsidRDefault="00D37420" w:rsidP="00D37420">
      <w:pPr>
        <w:spacing w:before="100" w:beforeAutospacing="1" w:after="100" w:afterAutospacing="1" w:line="200" w:lineRule="atLeast"/>
        <w:ind w:left="600"/>
        <w:jc w:val="both"/>
        <w:rPr>
          <w:rFonts w:ascii="Verdana" w:hAnsi="Verdana"/>
          <w:color w:val="000000"/>
          <w:sz w:val="16"/>
          <w:szCs w:val="16"/>
        </w:rPr>
      </w:pPr>
      <w:r w:rsidRPr="00D37420">
        <w:rPr>
          <w:rFonts w:ascii="Verdana" w:hAnsi="Verdana"/>
          <w:color w:val="000000"/>
          <w:sz w:val="16"/>
          <w:szCs w:val="16"/>
        </w:rPr>
        <w:t>- зачесть документально подтвержденную годовую подписку на периодическое адвокатское издание в эквиваленте до 5 часов, на более чем одно адвокатское периодическое издание, включающее одно издание ФПА - в эквиваленте до 10 часов;</w:t>
      </w:r>
    </w:p>
    <w:p w:rsidR="00D37420" w:rsidRPr="00D37420" w:rsidRDefault="00D37420" w:rsidP="00D37420">
      <w:pPr>
        <w:spacing w:before="100" w:beforeAutospacing="1" w:after="100" w:afterAutospacing="1" w:line="200" w:lineRule="atLeast"/>
        <w:ind w:left="600"/>
        <w:jc w:val="both"/>
        <w:rPr>
          <w:rFonts w:ascii="Verdana" w:hAnsi="Verdana"/>
          <w:color w:val="000000"/>
          <w:sz w:val="16"/>
          <w:szCs w:val="16"/>
        </w:rPr>
      </w:pPr>
      <w:r w:rsidRPr="00D37420">
        <w:rPr>
          <w:rFonts w:ascii="Verdana" w:hAnsi="Verdana"/>
          <w:color w:val="000000"/>
          <w:sz w:val="16"/>
          <w:szCs w:val="16"/>
        </w:rPr>
        <w:t>- предусмотреть возможность и условия зачета иных документально подтвержденных видов и форм повышения квалификации адвокатов (участие в семинарах и конференциях, выступление на конференциях и в СМИ по профессиональным вопросам, преподавание на курсах повышения квалификации адвокатов и обучения стажеров, разработка методических пособий по вопросам адвокатской деятельности).</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 xml:space="preserve">4.6. </w:t>
      </w:r>
      <w:proofErr w:type="gramStart"/>
      <w:r w:rsidRPr="00D37420">
        <w:rPr>
          <w:rFonts w:ascii="Verdana" w:hAnsi="Verdana"/>
          <w:color w:val="000000"/>
          <w:sz w:val="16"/>
          <w:szCs w:val="16"/>
        </w:rPr>
        <w:t>Советы АП субъектов РФ при учете времени ежегодного обучения адвокатов со значительным стажем адвокатской деятельности, определяемым адвокатскими палатами субъектов РФ, но не менее 20 лет, а также членов советов и квалификационных комиссий адвокатских палат и руководителей адвокатских образований, в которых работает не менее десяти адвокатов, кроме обучения по «Общей программе повышения квалификации  адвокатов», </w:t>
      </w:r>
      <w:r w:rsidRPr="00D37420">
        <w:rPr>
          <w:rFonts w:ascii="Verdana" w:hAnsi="Verdana"/>
          <w:b/>
          <w:bCs/>
          <w:color w:val="000000"/>
          <w:sz w:val="16"/>
          <w:szCs w:val="16"/>
        </w:rPr>
        <w:t>засчитывают</w:t>
      </w:r>
      <w:r w:rsidRPr="00D37420">
        <w:rPr>
          <w:rFonts w:ascii="Verdana" w:hAnsi="Verdana"/>
          <w:color w:val="000000"/>
          <w:sz w:val="16"/>
          <w:szCs w:val="16"/>
        </w:rPr>
        <w:t> им:</w:t>
      </w:r>
      <w:proofErr w:type="gramEnd"/>
    </w:p>
    <w:p w:rsidR="00D37420" w:rsidRPr="00D37420" w:rsidRDefault="00D37420" w:rsidP="00D37420">
      <w:pPr>
        <w:spacing w:before="100" w:beforeAutospacing="1" w:after="100" w:afterAutospacing="1" w:line="200" w:lineRule="atLeast"/>
        <w:ind w:left="600"/>
        <w:jc w:val="both"/>
        <w:rPr>
          <w:rFonts w:ascii="Verdana" w:hAnsi="Verdana"/>
          <w:color w:val="000000"/>
          <w:sz w:val="16"/>
          <w:szCs w:val="16"/>
        </w:rPr>
      </w:pPr>
      <w:r w:rsidRPr="00D37420">
        <w:rPr>
          <w:rFonts w:ascii="Verdana" w:hAnsi="Verdana"/>
          <w:color w:val="000000"/>
          <w:sz w:val="16"/>
          <w:szCs w:val="16"/>
        </w:rPr>
        <w:t>- виды и формы повышения квалификации адвокатов, предусмотренные пунктами 4.4 и 4.5 настоящей Единой методики;</w:t>
      </w:r>
    </w:p>
    <w:p w:rsidR="00D37420" w:rsidRPr="00D37420" w:rsidRDefault="00D37420" w:rsidP="00D37420">
      <w:pPr>
        <w:spacing w:before="100" w:beforeAutospacing="1" w:after="100" w:afterAutospacing="1" w:line="200" w:lineRule="atLeast"/>
        <w:ind w:left="600"/>
        <w:jc w:val="both"/>
        <w:rPr>
          <w:rFonts w:ascii="Verdana" w:hAnsi="Verdana"/>
          <w:color w:val="000000"/>
          <w:sz w:val="16"/>
          <w:szCs w:val="16"/>
        </w:rPr>
      </w:pPr>
      <w:r w:rsidRPr="00D37420">
        <w:rPr>
          <w:rFonts w:ascii="Verdana" w:hAnsi="Verdana"/>
          <w:color w:val="000000"/>
          <w:sz w:val="16"/>
          <w:szCs w:val="16"/>
        </w:rPr>
        <w:t>- участие в работе «круглых столов», ведение мастер-классов, участие в семинаре по обмену опытом работы, преподавание юридических дисциплин в высших и средних специальных юридических учебных заведениях, обучение стажера адвоката и наставничество в отношении адвоката со стажем до пяти лет.</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b/>
          <w:bCs/>
          <w:color w:val="000000"/>
          <w:sz w:val="16"/>
          <w:szCs w:val="16"/>
        </w:rPr>
        <w:t>5. Учет и контроль профессиональной подготовки и повышения квалификации адвокатов Совет АП субъекта РФ:</w:t>
      </w:r>
    </w:p>
    <w:p w:rsidR="00D37420" w:rsidRPr="00D37420" w:rsidRDefault="00D37420" w:rsidP="00D37420">
      <w:pPr>
        <w:spacing w:before="100" w:beforeAutospacing="1" w:after="100" w:afterAutospacing="1" w:line="200" w:lineRule="atLeast"/>
        <w:ind w:left="600"/>
        <w:jc w:val="both"/>
        <w:rPr>
          <w:rFonts w:ascii="Verdana" w:hAnsi="Verdana"/>
          <w:color w:val="000000"/>
          <w:sz w:val="16"/>
          <w:szCs w:val="16"/>
        </w:rPr>
      </w:pPr>
      <w:r w:rsidRPr="00D37420">
        <w:rPr>
          <w:rFonts w:ascii="Verdana" w:hAnsi="Verdana"/>
          <w:color w:val="000000"/>
          <w:sz w:val="16"/>
          <w:szCs w:val="16"/>
        </w:rPr>
        <w:t>- контролирует профессиональную подготовку лиц, допускаемых к осуществлению адвокатской деятельности;</w:t>
      </w:r>
    </w:p>
    <w:p w:rsidR="00D37420" w:rsidRPr="00D37420" w:rsidRDefault="00D37420" w:rsidP="00D37420">
      <w:pPr>
        <w:spacing w:before="100" w:beforeAutospacing="1" w:after="100" w:afterAutospacing="1" w:line="200" w:lineRule="atLeast"/>
        <w:ind w:left="600"/>
        <w:jc w:val="both"/>
        <w:rPr>
          <w:rFonts w:ascii="Verdana" w:hAnsi="Verdana"/>
          <w:color w:val="000000"/>
          <w:sz w:val="16"/>
          <w:szCs w:val="16"/>
        </w:rPr>
      </w:pPr>
      <w:r w:rsidRPr="00D37420">
        <w:rPr>
          <w:rFonts w:ascii="Verdana" w:hAnsi="Verdana"/>
          <w:color w:val="000000"/>
          <w:sz w:val="16"/>
          <w:szCs w:val="16"/>
        </w:rPr>
        <w:t xml:space="preserve">- ведет учет времени учебы </w:t>
      </w:r>
      <w:proofErr w:type="gramStart"/>
      <w:r w:rsidRPr="00D37420">
        <w:rPr>
          <w:rFonts w:ascii="Verdana" w:hAnsi="Verdana"/>
          <w:color w:val="000000"/>
          <w:sz w:val="16"/>
          <w:szCs w:val="16"/>
        </w:rPr>
        <w:t>адвокатов, включенных в реестр адвокатов соответствующего субъекта РФ и ежегодно подводит</w:t>
      </w:r>
      <w:proofErr w:type="gramEnd"/>
      <w:r w:rsidRPr="00D37420">
        <w:rPr>
          <w:rFonts w:ascii="Verdana" w:hAnsi="Verdana"/>
          <w:color w:val="000000"/>
          <w:sz w:val="16"/>
          <w:szCs w:val="16"/>
        </w:rPr>
        <w:t xml:space="preserve"> итоги работы по профессиональной подготовке и повышению квалификации адвокатов;</w:t>
      </w:r>
    </w:p>
    <w:p w:rsidR="00D37420" w:rsidRPr="00D37420" w:rsidRDefault="00D37420" w:rsidP="00D37420">
      <w:pPr>
        <w:spacing w:before="100" w:beforeAutospacing="1" w:after="100" w:afterAutospacing="1" w:line="200" w:lineRule="atLeast"/>
        <w:ind w:left="600"/>
        <w:jc w:val="both"/>
        <w:rPr>
          <w:rFonts w:ascii="Verdana" w:hAnsi="Verdana"/>
          <w:color w:val="000000"/>
          <w:sz w:val="16"/>
          <w:szCs w:val="16"/>
        </w:rPr>
      </w:pPr>
      <w:r w:rsidRPr="00D37420">
        <w:rPr>
          <w:rFonts w:ascii="Verdana" w:hAnsi="Verdana"/>
          <w:color w:val="000000"/>
          <w:sz w:val="16"/>
          <w:szCs w:val="16"/>
        </w:rPr>
        <w:t>- контролирует повышение квалификации каждым адвокатом в объеме учебного курса и принимает меры к тем адвокатам, которые уклоняются от исполнения обязанности постоянного повышения квалификации;</w:t>
      </w:r>
    </w:p>
    <w:p w:rsidR="00D37420" w:rsidRPr="00D37420" w:rsidRDefault="00D37420" w:rsidP="00D37420">
      <w:pPr>
        <w:spacing w:before="100" w:beforeAutospacing="1" w:after="100" w:afterAutospacing="1" w:line="200" w:lineRule="atLeast"/>
        <w:ind w:left="600"/>
        <w:jc w:val="both"/>
        <w:rPr>
          <w:rFonts w:ascii="Verdana" w:hAnsi="Verdana"/>
          <w:color w:val="000000"/>
          <w:sz w:val="16"/>
          <w:szCs w:val="16"/>
        </w:rPr>
      </w:pPr>
      <w:r w:rsidRPr="00D37420">
        <w:rPr>
          <w:rFonts w:ascii="Verdana" w:hAnsi="Verdana"/>
          <w:color w:val="000000"/>
          <w:sz w:val="16"/>
          <w:szCs w:val="16"/>
        </w:rPr>
        <w:t>- выдает адвокатам удостоверения (свидетельства) о выполнении соответствующей программы повышения квалификации или о зачете иных видов и форм повышения квалификации в счет обязательного обучения, по форме, утверждаемой решением совета АП субъекта РФ.</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b/>
          <w:bCs/>
          <w:color w:val="000000"/>
          <w:sz w:val="16"/>
          <w:szCs w:val="16"/>
        </w:rPr>
        <w:t>6. Программа «Введение в профессию»</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Программа «Введение в профессию» утверждается советом адвокатской палаты субъекта РФ и должна включать следующие вопросы:</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«История адвокатуры, включая историю адвокатуры соответствующего субъекта РФ. Выдающиеся присяжные поверенные и адвокаты России и соответствующего субъекта РФ.</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lastRenderedPageBreak/>
        <w:t>Законодательство соответствующего субъекта РФ.</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Порядок организации и деятельности адвокатуры. Формы адвокатских образований. Корпоративные правовые акты органов адвокатского самоуправления - Федеральной палаты адвокатов и соответствующей адвокатской палаты субъекта РФ.</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Виды юридической помощи. Условия оказания бесплатной юридической помощи и юридической помощи по назначению. Соглашение об оказании юридической помощи, его существенные условия, ордер, доверенность.</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Профессиональная этика адвоката, дисциплинарная практика, виды ответственности адвоката.</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Адвокатское досье (производство по делу). Правовая позиция по делу.</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 xml:space="preserve">Составление юридических (включая </w:t>
      </w:r>
      <w:proofErr w:type="gramStart"/>
      <w:r w:rsidRPr="00D37420">
        <w:rPr>
          <w:rFonts w:ascii="Verdana" w:hAnsi="Verdana"/>
          <w:color w:val="000000"/>
          <w:sz w:val="16"/>
          <w:szCs w:val="16"/>
        </w:rPr>
        <w:t>процессуальные</w:t>
      </w:r>
      <w:proofErr w:type="gramEnd"/>
      <w:r w:rsidRPr="00D37420">
        <w:rPr>
          <w:rFonts w:ascii="Verdana" w:hAnsi="Verdana"/>
          <w:color w:val="000000"/>
          <w:sz w:val="16"/>
          <w:szCs w:val="16"/>
        </w:rPr>
        <w:t>) документов.</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Допустимость, относимость и достоверность доказательств. Получения и использование доказательств.</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Особенности деятельности адвоката в Конституционном Суде РФ и в Европейском Суде по правам человека. Решения этих судов по вопросам организации и деятельности адвокатуры».</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Изучение изменений в законодательстве и судебной практики».</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b/>
          <w:bCs/>
          <w:color w:val="000000"/>
          <w:sz w:val="16"/>
          <w:szCs w:val="16"/>
        </w:rPr>
        <w:t>7. «Общая программа повышения квалификации адвокатов»</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 xml:space="preserve">«Общая программа повышения квалификации адвокатов» утверждается советом адвокатской палаты субъекта РФ и может включать </w:t>
      </w:r>
      <w:proofErr w:type="gramStart"/>
      <w:r w:rsidRPr="00D37420">
        <w:rPr>
          <w:rFonts w:ascii="Verdana" w:hAnsi="Verdana"/>
          <w:color w:val="000000"/>
          <w:sz w:val="16"/>
          <w:szCs w:val="16"/>
        </w:rPr>
        <w:t>обучение по</w:t>
      </w:r>
      <w:proofErr w:type="gramEnd"/>
      <w:r w:rsidRPr="00D37420">
        <w:rPr>
          <w:rFonts w:ascii="Verdana" w:hAnsi="Verdana"/>
          <w:color w:val="000000"/>
          <w:sz w:val="16"/>
          <w:szCs w:val="16"/>
        </w:rPr>
        <w:t xml:space="preserve"> следующим направлениям: деятельность адвоката в уголовном, гражданском, арбитражном процессах, специальные знания в деятельности адвоката, юридическая риторика в деятельности адвоката.</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b/>
          <w:bCs/>
          <w:color w:val="000000"/>
          <w:sz w:val="16"/>
          <w:szCs w:val="16"/>
        </w:rPr>
        <w:t>8. Ответственность адвоката за уклонение от постоянного совершенствования знаний и повышения квалификации</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proofErr w:type="gramStart"/>
      <w:r w:rsidRPr="00D37420">
        <w:rPr>
          <w:rFonts w:ascii="Verdana" w:hAnsi="Verdana"/>
          <w:color w:val="000000"/>
          <w:sz w:val="16"/>
          <w:szCs w:val="16"/>
        </w:rPr>
        <w:t>Адвокат, не прошедший обязательное обучение, организуемое адвокатской палатой субъекта РФ, и не представивший документальных подтверждений повышения своей квалификации в иных видах и формах, которые приняты к зачету советом АП, в объеме, установленном пунктом 7 настоящей Единой методики, вправе подтвердить самостоятельное поддержание своей профессиональной квалификации путем сдачи экзамена по вопросам, предусмотренным для лиц, претендующих на получение статуса адвоката, в порядке, установленном</w:t>
      </w:r>
      <w:proofErr w:type="gramEnd"/>
      <w:r w:rsidRPr="00D37420">
        <w:rPr>
          <w:rFonts w:ascii="Verdana" w:hAnsi="Verdana"/>
          <w:color w:val="000000"/>
          <w:sz w:val="16"/>
          <w:szCs w:val="16"/>
        </w:rPr>
        <w:t xml:space="preserve"> советом АП субъекта РФ.</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proofErr w:type="gramStart"/>
      <w:r w:rsidRPr="00D37420">
        <w:rPr>
          <w:rFonts w:ascii="Verdana" w:hAnsi="Verdana"/>
          <w:color w:val="000000"/>
          <w:sz w:val="16"/>
          <w:szCs w:val="16"/>
        </w:rPr>
        <w:t>Адвокаты</w:t>
      </w:r>
      <w:proofErr w:type="gramEnd"/>
      <w:r w:rsidRPr="00D37420">
        <w:rPr>
          <w:rFonts w:ascii="Verdana" w:hAnsi="Verdana"/>
          <w:color w:val="000000"/>
          <w:sz w:val="16"/>
          <w:szCs w:val="16"/>
        </w:rPr>
        <w:t xml:space="preserve"> не выполняющие обязанности постоянно совершенствовать свои знания и повышать свою квалификацию, не выполняющие требований, предусмотренных настоящей Единой методикой и решений органов самоуправления адвокатских палат по вопросам повышения квалификации подлежат привлечению к дисциплинарной ответственности в соответствии с Кодексом профессиональной этики адвоката.</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b/>
          <w:bCs/>
          <w:color w:val="000000"/>
          <w:sz w:val="16"/>
          <w:szCs w:val="16"/>
        </w:rPr>
        <w:t>9. Порядок, система и условия обучения стажеров</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 xml:space="preserve">Порядок, система и условия обучения стажеров определяются адвокатскими палатами субъектов РФ, которые утверждают программы обучения стажеров адвокатов и обеспечивают </w:t>
      </w:r>
      <w:proofErr w:type="gramStart"/>
      <w:r w:rsidRPr="00D37420">
        <w:rPr>
          <w:rFonts w:ascii="Verdana" w:hAnsi="Verdana"/>
          <w:color w:val="000000"/>
          <w:sz w:val="16"/>
          <w:szCs w:val="16"/>
        </w:rPr>
        <w:t>контроль за</w:t>
      </w:r>
      <w:proofErr w:type="gramEnd"/>
      <w:r w:rsidRPr="00D37420">
        <w:rPr>
          <w:rFonts w:ascii="Verdana" w:hAnsi="Verdana"/>
          <w:color w:val="000000"/>
          <w:sz w:val="16"/>
          <w:szCs w:val="16"/>
        </w:rPr>
        <w:t xml:space="preserve"> профессиональной подготовкой лиц, допускаемых к осуществлению адвокатской деятельности.</w:t>
      </w:r>
      <w:r w:rsidRPr="00D37420">
        <w:rPr>
          <w:rFonts w:ascii="Verdana" w:hAnsi="Verdana"/>
          <w:color w:val="000000"/>
          <w:sz w:val="16"/>
          <w:szCs w:val="16"/>
        </w:rPr>
        <w:br/>
      </w:r>
      <w:r w:rsidRPr="00D37420">
        <w:rPr>
          <w:rFonts w:ascii="Verdana" w:hAnsi="Verdana"/>
          <w:color w:val="000000"/>
          <w:sz w:val="16"/>
          <w:szCs w:val="16"/>
        </w:rPr>
        <w:br/>
      </w:r>
      <w:r w:rsidRPr="00D37420">
        <w:rPr>
          <w:rFonts w:ascii="Verdana" w:hAnsi="Verdana"/>
          <w:b/>
          <w:bCs/>
          <w:color w:val="000000"/>
          <w:sz w:val="16"/>
          <w:szCs w:val="16"/>
        </w:rPr>
        <w:t>10. Программа обучения стажеров</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Программа обучения стажеров утверждается советом адвокатской палаты субъекта РФ и должна включать вопросы квалификационного экзамена на получение статуса адвоката.</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Стажер адвоката проходит стажировку в адвокатском образовании в соответствии с условиями трудового договора. Непосредственное руководство стажировкой и обучение стажера адвоката осуществляет руководитель стажировки – адвокат-куратор.</w:t>
      </w:r>
      <w:r w:rsidRPr="00D37420">
        <w:rPr>
          <w:rFonts w:ascii="Verdana" w:hAnsi="Verdana"/>
          <w:color w:val="000000"/>
          <w:sz w:val="16"/>
          <w:szCs w:val="16"/>
        </w:rPr>
        <w:br/>
      </w:r>
      <w:r w:rsidRPr="00D37420">
        <w:rPr>
          <w:rFonts w:ascii="Verdana" w:hAnsi="Verdana"/>
          <w:color w:val="000000"/>
          <w:sz w:val="16"/>
          <w:szCs w:val="16"/>
        </w:rPr>
        <w:br/>
      </w:r>
      <w:r w:rsidRPr="00D37420">
        <w:rPr>
          <w:rFonts w:ascii="Verdana" w:hAnsi="Verdana"/>
          <w:b/>
          <w:bCs/>
          <w:color w:val="000000"/>
          <w:sz w:val="16"/>
          <w:szCs w:val="16"/>
        </w:rPr>
        <w:t>11. Учебный год для целей организации обучения адвокатов и стажеров адвокатов</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Для целей организации обучения адвокатов и стажеров адвокатов, учета времени учебы адвокатов, планирования связанных с этим расходов и их учета в сметах на содержание адвокатских палат учебный год соответствует календарному году.</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b/>
          <w:bCs/>
          <w:color w:val="000000"/>
          <w:sz w:val="16"/>
          <w:szCs w:val="16"/>
        </w:rPr>
        <w:lastRenderedPageBreak/>
        <w:t>12. Порядок введения настоящей Единой методики</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Настоящая Единая методика вводится в действие с 1 января 2008 года.</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На адвокатов со стажем до одного года, получившим адвокатский статус до 1 января 2008 года пункт 4.3 настоящей Единой методики распространяется в пределах, установленных советом АП соответствующего субъекта РФ.</w:t>
      </w:r>
    </w:p>
    <w:p w:rsidR="00D37420" w:rsidRPr="00D37420" w:rsidRDefault="00D37420" w:rsidP="00D37420">
      <w:pPr>
        <w:spacing w:before="100" w:beforeAutospacing="1" w:after="100" w:afterAutospacing="1" w:line="200" w:lineRule="atLeast"/>
        <w:jc w:val="both"/>
        <w:rPr>
          <w:rFonts w:ascii="Verdana" w:hAnsi="Verdana"/>
          <w:color w:val="000000"/>
          <w:sz w:val="16"/>
          <w:szCs w:val="16"/>
        </w:rPr>
      </w:pPr>
      <w:r w:rsidRPr="00D37420">
        <w:rPr>
          <w:rFonts w:ascii="Verdana" w:hAnsi="Verdana"/>
          <w:color w:val="000000"/>
          <w:sz w:val="16"/>
          <w:szCs w:val="16"/>
        </w:rPr>
        <w:t>На адвокатов, прошедших в 2003-2007 годах обучение в объеме не менее 72 часов, пункты 4.4 и 4.5 настоящей Единой методики распространяется в пределах, установленных Советом АП соответствующего субъекта РФ.</w:t>
      </w:r>
    </w:p>
    <w:p w:rsidR="00F463A6" w:rsidRPr="00D26044" w:rsidRDefault="00F463A6" w:rsidP="00D26044"/>
    <w:sectPr w:rsidR="00F463A6" w:rsidRPr="00D260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F0A0B"/>
    <w:multiLevelType w:val="hybridMultilevel"/>
    <w:tmpl w:val="E8AA50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20"/>
    <w:rsid w:val="00003BAE"/>
    <w:rsid w:val="000062E0"/>
    <w:rsid w:val="000129F3"/>
    <w:rsid w:val="00012BF0"/>
    <w:rsid w:val="00012C07"/>
    <w:rsid w:val="00025B88"/>
    <w:rsid w:val="000316AE"/>
    <w:rsid w:val="00032AF8"/>
    <w:rsid w:val="0003393C"/>
    <w:rsid w:val="0004121C"/>
    <w:rsid w:val="0004435F"/>
    <w:rsid w:val="00057B44"/>
    <w:rsid w:val="00057EFD"/>
    <w:rsid w:val="000710B9"/>
    <w:rsid w:val="0007368B"/>
    <w:rsid w:val="00075BED"/>
    <w:rsid w:val="00084E95"/>
    <w:rsid w:val="000A0A3D"/>
    <w:rsid w:val="000A4C67"/>
    <w:rsid w:val="000B46D9"/>
    <w:rsid w:val="000C6990"/>
    <w:rsid w:val="000C70D8"/>
    <w:rsid w:val="000D219D"/>
    <w:rsid w:val="000F0425"/>
    <w:rsid w:val="000F0582"/>
    <w:rsid w:val="000F6E1A"/>
    <w:rsid w:val="001122E9"/>
    <w:rsid w:val="00121AE2"/>
    <w:rsid w:val="00135DFF"/>
    <w:rsid w:val="00151EE9"/>
    <w:rsid w:val="00154E2B"/>
    <w:rsid w:val="00156A05"/>
    <w:rsid w:val="00157249"/>
    <w:rsid w:val="00160792"/>
    <w:rsid w:val="00160F89"/>
    <w:rsid w:val="001672A5"/>
    <w:rsid w:val="001674AB"/>
    <w:rsid w:val="00171563"/>
    <w:rsid w:val="00171818"/>
    <w:rsid w:val="00173ADB"/>
    <w:rsid w:val="00180518"/>
    <w:rsid w:val="00190A47"/>
    <w:rsid w:val="001914CF"/>
    <w:rsid w:val="00195E6B"/>
    <w:rsid w:val="001961CB"/>
    <w:rsid w:val="001A35E1"/>
    <w:rsid w:val="001A4E1E"/>
    <w:rsid w:val="001A7A8A"/>
    <w:rsid w:val="001B181E"/>
    <w:rsid w:val="001C3BE0"/>
    <w:rsid w:val="001D02D7"/>
    <w:rsid w:val="001E25E4"/>
    <w:rsid w:val="001E4775"/>
    <w:rsid w:val="002006B3"/>
    <w:rsid w:val="00201E68"/>
    <w:rsid w:val="00213DB5"/>
    <w:rsid w:val="002176B4"/>
    <w:rsid w:val="0022326D"/>
    <w:rsid w:val="00223568"/>
    <w:rsid w:val="00237F9B"/>
    <w:rsid w:val="002453D2"/>
    <w:rsid w:val="00246DEC"/>
    <w:rsid w:val="00246F81"/>
    <w:rsid w:val="00254C17"/>
    <w:rsid w:val="00264B03"/>
    <w:rsid w:val="002772EB"/>
    <w:rsid w:val="00285F35"/>
    <w:rsid w:val="00290919"/>
    <w:rsid w:val="00292D3B"/>
    <w:rsid w:val="002937CA"/>
    <w:rsid w:val="00293C35"/>
    <w:rsid w:val="00293C50"/>
    <w:rsid w:val="00295A4E"/>
    <w:rsid w:val="002A17E8"/>
    <w:rsid w:val="002B1FAA"/>
    <w:rsid w:val="002B25A2"/>
    <w:rsid w:val="002B490D"/>
    <w:rsid w:val="002B60CD"/>
    <w:rsid w:val="002D4AA7"/>
    <w:rsid w:val="002D7F61"/>
    <w:rsid w:val="002E5BD2"/>
    <w:rsid w:val="002F1365"/>
    <w:rsid w:val="002F684C"/>
    <w:rsid w:val="00305C71"/>
    <w:rsid w:val="00305E3F"/>
    <w:rsid w:val="00306577"/>
    <w:rsid w:val="00306D9C"/>
    <w:rsid w:val="00310474"/>
    <w:rsid w:val="0031773F"/>
    <w:rsid w:val="003333FD"/>
    <w:rsid w:val="00337152"/>
    <w:rsid w:val="0034120D"/>
    <w:rsid w:val="003413F3"/>
    <w:rsid w:val="003445FD"/>
    <w:rsid w:val="00346F18"/>
    <w:rsid w:val="00353B57"/>
    <w:rsid w:val="003632FB"/>
    <w:rsid w:val="00375002"/>
    <w:rsid w:val="003831FF"/>
    <w:rsid w:val="00383ABA"/>
    <w:rsid w:val="00385F13"/>
    <w:rsid w:val="00390071"/>
    <w:rsid w:val="003A5566"/>
    <w:rsid w:val="003A6AE7"/>
    <w:rsid w:val="003E0C8D"/>
    <w:rsid w:val="003F24D0"/>
    <w:rsid w:val="00404FBE"/>
    <w:rsid w:val="00406156"/>
    <w:rsid w:val="00432A59"/>
    <w:rsid w:val="004353EC"/>
    <w:rsid w:val="004409DD"/>
    <w:rsid w:val="00454629"/>
    <w:rsid w:val="00460EF3"/>
    <w:rsid w:val="0047305A"/>
    <w:rsid w:val="004778E0"/>
    <w:rsid w:val="00480754"/>
    <w:rsid w:val="004824F5"/>
    <w:rsid w:val="004A0445"/>
    <w:rsid w:val="004A302E"/>
    <w:rsid w:val="004A506F"/>
    <w:rsid w:val="004B5E96"/>
    <w:rsid w:val="004C095F"/>
    <w:rsid w:val="004C497A"/>
    <w:rsid w:val="004D098A"/>
    <w:rsid w:val="004E0B9C"/>
    <w:rsid w:val="004E127C"/>
    <w:rsid w:val="004F3467"/>
    <w:rsid w:val="004F43E8"/>
    <w:rsid w:val="00502973"/>
    <w:rsid w:val="00516CDD"/>
    <w:rsid w:val="00525C07"/>
    <w:rsid w:val="00532A64"/>
    <w:rsid w:val="0053725D"/>
    <w:rsid w:val="00542023"/>
    <w:rsid w:val="005569F5"/>
    <w:rsid w:val="00560D4B"/>
    <w:rsid w:val="005622AD"/>
    <w:rsid w:val="00562D5E"/>
    <w:rsid w:val="005679D9"/>
    <w:rsid w:val="00581829"/>
    <w:rsid w:val="005837FB"/>
    <w:rsid w:val="00585F66"/>
    <w:rsid w:val="00586AB3"/>
    <w:rsid w:val="00597593"/>
    <w:rsid w:val="00597C9A"/>
    <w:rsid w:val="005A7EC3"/>
    <w:rsid w:val="005B253D"/>
    <w:rsid w:val="005B43D9"/>
    <w:rsid w:val="005B477C"/>
    <w:rsid w:val="005B6089"/>
    <w:rsid w:val="005C7E5F"/>
    <w:rsid w:val="005F422B"/>
    <w:rsid w:val="00600F23"/>
    <w:rsid w:val="006012CD"/>
    <w:rsid w:val="00607F9A"/>
    <w:rsid w:val="00625257"/>
    <w:rsid w:val="00640138"/>
    <w:rsid w:val="00651D91"/>
    <w:rsid w:val="006607D9"/>
    <w:rsid w:val="00662A3C"/>
    <w:rsid w:val="00677526"/>
    <w:rsid w:val="00686890"/>
    <w:rsid w:val="006935A9"/>
    <w:rsid w:val="006A00F1"/>
    <w:rsid w:val="006A369B"/>
    <w:rsid w:val="006A4948"/>
    <w:rsid w:val="006A6FC4"/>
    <w:rsid w:val="006B5A7E"/>
    <w:rsid w:val="006D5C47"/>
    <w:rsid w:val="006D5D72"/>
    <w:rsid w:val="006D6819"/>
    <w:rsid w:val="006D7EDD"/>
    <w:rsid w:val="006E73E5"/>
    <w:rsid w:val="00701164"/>
    <w:rsid w:val="00706B6F"/>
    <w:rsid w:val="00713B78"/>
    <w:rsid w:val="00720B83"/>
    <w:rsid w:val="00730388"/>
    <w:rsid w:val="0073208D"/>
    <w:rsid w:val="00737B5A"/>
    <w:rsid w:val="0074029F"/>
    <w:rsid w:val="0076196F"/>
    <w:rsid w:val="00763EAF"/>
    <w:rsid w:val="00772EF8"/>
    <w:rsid w:val="007748E8"/>
    <w:rsid w:val="00775A8F"/>
    <w:rsid w:val="00782041"/>
    <w:rsid w:val="00784B08"/>
    <w:rsid w:val="00784BC6"/>
    <w:rsid w:val="00792CDC"/>
    <w:rsid w:val="007B2C80"/>
    <w:rsid w:val="007B62A6"/>
    <w:rsid w:val="007D7B01"/>
    <w:rsid w:val="007E1281"/>
    <w:rsid w:val="007E2604"/>
    <w:rsid w:val="007F246B"/>
    <w:rsid w:val="007F4EDB"/>
    <w:rsid w:val="007F7ABF"/>
    <w:rsid w:val="00801B51"/>
    <w:rsid w:val="008106CB"/>
    <w:rsid w:val="00812459"/>
    <w:rsid w:val="0082792F"/>
    <w:rsid w:val="00832C0E"/>
    <w:rsid w:val="0085479A"/>
    <w:rsid w:val="00873158"/>
    <w:rsid w:val="008806A5"/>
    <w:rsid w:val="00894AAA"/>
    <w:rsid w:val="008A226B"/>
    <w:rsid w:val="008D1309"/>
    <w:rsid w:val="008E6536"/>
    <w:rsid w:val="008E7136"/>
    <w:rsid w:val="008F094E"/>
    <w:rsid w:val="00903885"/>
    <w:rsid w:val="00906D9F"/>
    <w:rsid w:val="00907ADA"/>
    <w:rsid w:val="00907B12"/>
    <w:rsid w:val="00914094"/>
    <w:rsid w:val="00914E32"/>
    <w:rsid w:val="00925BEE"/>
    <w:rsid w:val="00933076"/>
    <w:rsid w:val="00933806"/>
    <w:rsid w:val="00933F8A"/>
    <w:rsid w:val="0094326A"/>
    <w:rsid w:val="00951BAF"/>
    <w:rsid w:val="00952097"/>
    <w:rsid w:val="0095219F"/>
    <w:rsid w:val="00956DD8"/>
    <w:rsid w:val="00962786"/>
    <w:rsid w:val="0097484C"/>
    <w:rsid w:val="00976F85"/>
    <w:rsid w:val="00987465"/>
    <w:rsid w:val="00992F97"/>
    <w:rsid w:val="00995318"/>
    <w:rsid w:val="009B29C0"/>
    <w:rsid w:val="009B513F"/>
    <w:rsid w:val="009B6D1F"/>
    <w:rsid w:val="009D7F0B"/>
    <w:rsid w:val="009E1698"/>
    <w:rsid w:val="009E2067"/>
    <w:rsid w:val="009F2990"/>
    <w:rsid w:val="009F4EB7"/>
    <w:rsid w:val="00A06D5E"/>
    <w:rsid w:val="00A12E81"/>
    <w:rsid w:val="00A35406"/>
    <w:rsid w:val="00A3695C"/>
    <w:rsid w:val="00A37C54"/>
    <w:rsid w:val="00A4363D"/>
    <w:rsid w:val="00A45E41"/>
    <w:rsid w:val="00A50399"/>
    <w:rsid w:val="00A54A0A"/>
    <w:rsid w:val="00A55514"/>
    <w:rsid w:val="00A60566"/>
    <w:rsid w:val="00A679A9"/>
    <w:rsid w:val="00A735CA"/>
    <w:rsid w:val="00A8391C"/>
    <w:rsid w:val="00A83E8C"/>
    <w:rsid w:val="00A95965"/>
    <w:rsid w:val="00AA12F7"/>
    <w:rsid w:val="00AB27F5"/>
    <w:rsid w:val="00AB4C7C"/>
    <w:rsid w:val="00AC566A"/>
    <w:rsid w:val="00AD098D"/>
    <w:rsid w:val="00AF2C61"/>
    <w:rsid w:val="00B03404"/>
    <w:rsid w:val="00B1633F"/>
    <w:rsid w:val="00B22E67"/>
    <w:rsid w:val="00B24701"/>
    <w:rsid w:val="00B2707D"/>
    <w:rsid w:val="00B3094E"/>
    <w:rsid w:val="00B35DBC"/>
    <w:rsid w:val="00B52F12"/>
    <w:rsid w:val="00B677A2"/>
    <w:rsid w:val="00B928DE"/>
    <w:rsid w:val="00B94000"/>
    <w:rsid w:val="00B9494E"/>
    <w:rsid w:val="00BA02AE"/>
    <w:rsid w:val="00BA0351"/>
    <w:rsid w:val="00BA482A"/>
    <w:rsid w:val="00BA6C0A"/>
    <w:rsid w:val="00BB610C"/>
    <w:rsid w:val="00BC5194"/>
    <w:rsid w:val="00BD79B7"/>
    <w:rsid w:val="00BE202D"/>
    <w:rsid w:val="00BE79F9"/>
    <w:rsid w:val="00BF7E20"/>
    <w:rsid w:val="00C05B29"/>
    <w:rsid w:val="00C164B0"/>
    <w:rsid w:val="00C20BCF"/>
    <w:rsid w:val="00C20EB3"/>
    <w:rsid w:val="00C256A3"/>
    <w:rsid w:val="00C300A1"/>
    <w:rsid w:val="00C336F1"/>
    <w:rsid w:val="00C3397D"/>
    <w:rsid w:val="00C34FF9"/>
    <w:rsid w:val="00C56676"/>
    <w:rsid w:val="00C62C1D"/>
    <w:rsid w:val="00C62CD2"/>
    <w:rsid w:val="00C64418"/>
    <w:rsid w:val="00C66DCB"/>
    <w:rsid w:val="00C71709"/>
    <w:rsid w:val="00C8018A"/>
    <w:rsid w:val="00C82442"/>
    <w:rsid w:val="00C91312"/>
    <w:rsid w:val="00CA0470"/>
    <w:rsid w:val="00CB37D0"/>
    <w:rsid w:val="00CC19A5"/>
    <w:rsid w:val="00CC3B87"/>
    <w:rsid w:val="00CC77CE"/>
    <w:rsid w:val="00CD2820"/>
    <w:rsid w:val="00CD6C8F"/>
    <w:rsid w:val="00CF3BC3"/>
    <w:rsid w:val="00CF49EA"/>
    <w:rsid w:val="00CF774D"/>
    <w:rsid w:val="00D03A4C"/>
    <w:rsid w:val="00D05982"/>
    <w:rsid w:val="00D240A8"/>
    <w:rsid w:val="00D26044"/>
    <w:rsid w:val="00D27038"/>
    <w:rsid w:val="00D3149B"/>
    <w:rsid w:val="00D37420"/>
    <w:rsid w:val="00D41498"/>
    <w:rsid w:val="00D5170C"/>
    <w:rsid w:val="00D72A78"/>
    <w:rsid w:val="00D77DC7"/>
    <w:rsid w:val="00D83910"/>
    <w:rsid w:val="00D910AD"/>
    <w:rsid w:val="00DA3A93"/>
    <w:rsid w:val="00DA7582"/>
    <w:rsid w:val="00DB5917"/>
    <w:rsid w:val="00DC3737"/>
    <w:rsid w:val="00DC451B"/>
    <w:rsid w:val="00DD022B"/>
    <w:rsid w:val="00DD640F"/>
    <w:rsid w:val="00DE13F3"/>
    <w:rsid w:val="00DE31F4"/>
    <w:rsid w:val="00DE3289"/>
    <w:rsid w:val="00DE4E57"/>
    <w:rsid w:val="00DF2E2B"/>
    <w:rsid w:val="00E02249"/>
    <w:rsid w:val="00E040C8"/>
    <w:rsid w:val="00E06CE7"/>
    <w:rsid w:val="00E170A5"/>
    <w:rsid w:val="00E22650"/>
    <w:rsid w:val="00E271E6"/>
    <w:rsid w:val="00E375EB"/>
    <w:rsid w:val="00E4374B"/>
    <w:rsid w:val="00E4735E"/>
    <w:rsid w:val="00E47F49"/>
    <w:rsid w:val="00E740BF"/>
    <w:rsid w:val="00E771FA"/>
    <w:rsid w:val="00E91B2A"/>
    <w:rsid w:val="00E937F1"/>
    <w:rsid w:val="00E95612"/>
    <w:rsid w:val="00EA32F0"/>
    <w:rsid w:val="00EB75A5"/>
    <w:rsid w:val="00ED01FC"/>
    <w:rsid w:val="00ED7A07"/>
    <w:rsid w:val="00EE011C"/>
    <w:rsid w:val="00EE01D8"/>
    <w:rsid w:val="00EE73E6"/>
    <w:rsid w:val="00EF6022"/>
    <w:rsid w:val="00EF73DF"/>
    <w:rsid w:val="00EF7CF7"/>
    <w:rsid w:val="00F04D45"/>
    <w:rsid w:val="00F15829"/>
    <w:rsid w:val="00F22A25"/>
    <w:rsid w:val="00F33479"/>
    <w:rsid w:val="00F33A38"/>
    <w:rsid w:val="00F4053F"/>
    <w:rsid w:val="00F4448B"/>
    <w:rsid w:val="00F4467A"/>
    <w:rsid w:val="00F463A6"/>
    <w:rsid w:val="00F64C78"/>
    <w:rsid w:val="00F67633"/>
    <w:rsid w:val="00F67BED"/>
    <w:rsid w:val="00F85BAB"/>
    <w:rsid w:val="00F86817"/>
    <w:rsid w:val="00F87A52"/>
    <w:rsid w:val="00F96965"/>
    <w:rsid w:val="00FA64BF"/>
    <w:rsid w:val="00FB2E28"/>
    <w:rsid w:val="00FB3883"/>
    <w:rsid w:val="00FC3833"/>
    <w:rsid w:val="00FD23F7"/>
    <w:rsid w:val="00FD31A7"/>
    <w:rsid w:val="00FD634E"/>
    <w:rsid w:val="00FE37FF"/>
    <w:rsid w:val="00FF1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C61"/>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00F23"/>
    <w:pPr>
      <w:jc w:val="center"/>
    </w:pPr>
    <w:rPr>
      <w:sz w:val="30"/>
      <w:szCs w:val="20"/>
    </w:rPr>
  </w:style>
  <w:style w:type="character" w:customStyle="1" w:styleId="a4">
    <w:name w:val="Название Знак"/>
    <w:basedOn w:val="a0"/>
    <w:link w:val="a3"/>
    <w:rsid w:val="00600F23"/>
    <w:rPr>
      <w:rFonts w:ascii="Times New Roman" w:eastAsia="Times New Roman" w:hAnsi="Times New Roman" w:cs="Times New Roman"/>
      <w:sz w:val="30"/>
      <w:szCs w:val="20"/>
      <w:lang w:eastAsia="ru-RU"/>
    </w:rPr>
  </w:style>
  <w:style w:type="table" w:styleId="a5">
    <w:name w:val="Table Grid"/>
    <w:basedOn w:val="a1"/>
    <w:rsid w:val="00600F23"/>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0F23"/>
    <w:rPr>
      <w:rFonts w:ascii="Tahoma" w:hAnsi="Tahoma" w:cs="Tahoma"/>
      <w:sz w:val="16"/>
      <w:szCs w:val="16"/>
    </w:rPr>
  </w:style>
  <w:style w:type="character" w:customStyle="1" w:styleId="a7">
    <w:name w:val="Текст выноски Знак"/>
    <w:basedOn w:val="a0"/>
    <w:link w:val="a6"/>
    <w:uiPriority w:val="99"/>
    <w:semiHidden/>
    <w:rsid w:val="00600F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C61"/>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00F23"/>
    <w:pPr>
      <w:jc w:val="center"/>
    </w:pPr>
    <w:rPr>
      <w:sz w:val="30"/>
      <w:szCs w:val="20"/>
    </w:rPr>
  </w:style>
  <w:style w:type="character" w:customStyle="1" w:styleId="a4">
    <w:name w:val="Название Знак"/>
    <w:basedOn w:val="a0"/>
    <w:link w:val="a3"/>
    <w:rsid w:val="00600F23"/>
    <w:rPr>
      <w:rFonts w:ascii="Times New Roman" w:eastAsia="Times New Roman" w:hAnsi="Times New Roman" w:cs="Times New Roman"/>
      <w:sz w:val="30"/>
      <w:szCs w:val="20"/>
      <w:lang w:eastAsia="ru-RU"/>
    </w:rPr>
  </w:style>
  <w:style w:type="table" w:styleId="a5">
    <w:name w:val="Table Grid"/>
    <w:basedOn w:val="a1"/>
    <w:rsid w:val="00600F23"/>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0F23"/>
    <w:rPr>
      <w:rFonts w:ascii="Tahoma" w:hAnsi="Tahoma" w:cs="Tahoma"/>
      <w:sz w:val="16"/>
      <w:szCs w:val="16"/>
    </w:rPr>
  </w:style>
  <w:style w:type="character" w:customStyle="1" w:styleId="a7">
    <w:name w:val="Текст выноски Знак"/>
    <w:basedOn w:val="a0"/>
    <w:link w:val="a6"/>
    <w:uiPriority w:val="99"/>
    <w:semiHidden/>
    <w:rsid w:val="00600F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51788">
      <w:bodyDiv w:val="1"/>
      <w:marLeft w:val="0"/>
      <w:marRight w:val="0"/>
      <w:marTop w:val="0"/>
      <w:marBottom w:val="0"/>
      <w:divBdr>
        <w:top w:val="none" w:sz="0" w:space="0" w:color="auto"/>
        <w:left w:val="none" w:sz="0" w:space="0" w:color="auto"/>
        <w:bottom w:val="none" w:sz="0" w:space="0" w:color="auto"/>
        <w:right w:val="none" w:sz="0" w:space="0" w:color="auto"/>
      </w:divBdr>
    </w:div>
    <w:div w:id="812254000">
      <w:bodyDiv w:val="1"/>
      <w:marLeft w:val="0"/>
      <w:marRight w:val="0"/>
      <w:marTop w:val="0"/>
      <w:marBottom w:val="0"/>
      <w:divBdr>
        <w:top w:val="none" w:sz="0" w:space="0" w:color="auto"/>
        <w:left w:val="none" w:sz="0" w:space="0" w:color="auto"/>
        <w:bottom w:val="none" w:sz="0" w:space="0" w:color="auto"/>
        <w:right w:val="none" w:sz="0" w:space="0" w:color="auto"/>
      </w:divBdr>
    </w:div>
    <w:div w:id="103134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2198</Words>
  <Characters>12535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Стойко Светлана Николаевна</dc:creator>
  <cp:lastModifiedBy>Стойко Светлана Николаевна</cp:lastModifiedBy>
  <cp:revision>1</cp:revision>
  <cp:lastPrinted>2010-11-01T04:36:00Z</cp:lastPrinted>
  <dcterms:created xsi:type="dcterms:W3CDTF">2012-07-18T08:31:00Z</dcterms:created>
  <dcterms:modified xsi:type="dcterms:W3CDTF">2012-07-18T08:33:00Z</dcterms:modified>
</cp:coreProperties>
</file>