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EDF" w:rsidRPr="00703EDF" w:rsidRDefault="00703EDF" w:rsidP="00703EDF">
      <w:pPr>
        <w:spacing w:after="150" w:line="825" w:lineRule="atLeast"/>
        <w:jc w:val="center"/>
        <w:outlineLvl w:val="0"/>
        <w:rPr>
          <w:rFonts w:ascii="Arial" w:eastAsia="Times New Roman" w:hAnsi="Arial" w:cs="Arial"/>
          <w:b/>
          <w:bCs/>
          <w:color w:val="292929"/>
          <w:kern w:val="36"/>
          <w:sz w:val="60"/>
          <w:szCs w:val="60"/>
          <w:lang w:eastAsia="ru-RU"/>
        </w:rPr>
      </w:pPr>
      <w:r w:rsidRPr="00703EDF">
        <w:rPr>
          <w:rFonts w:ascii="Arial" w:eastAsia="Times New Roman" w:hAnsi="Arial" w:cs="Arial"/>
          <w:b/>
          <w:bCs/>
          <w:color w:val="292929"/>
          <w:kern w:val="36"/>
          <w:sz w:val="60"/>
          <w:szCs w:val="60"/>
          <w:lang w:eastAsia="ru-RU"/>
        </w:rPr>
        <w:t>Положение о порядке сдачи квалификационного экзамена на присвоение статуса адвоката</w:t>
      </w:r>
    </w:p>
    <w:p w:rsidR="00703EDF" w:rsidRPr="00703EDF" w:rsidRDefault="00703EDF" w:rsidP="00703EDF">
      <w:pPr>
        <w:spacing w:after="0" w:line="240" w:lineRule="auto"/>
        <w:jc w:val="center"/>
        <w:textAlignment w:val="center"/>
        <w:rPr>
          <w:rFonts w:ascii="Times New Roman" w:eastAsia="Times New Roman" w:hAnsi="Times New Roman" w:cs="Times New Roman"/>
          <w:color w:val="999999"/>
          <w:sz w:val="18"/>
          <w:szCs w:val="18"/>
          <w:lang w:eastAsia="ru-RU"/>
        </w:rPr>
      </w:pPr>
      <w:r w:rsidRPr="00703EDF">
        <w:rPr>
          <w:rFonts w:ascii="Times New Roman" w:eastAsia="Times New Roman" w:hAnsi="Times New Roman" w:cs="Times New Roman"/>
          <w:color w:val="999999"/>
          <w:sz w:val="18"/>
          <w:szCs w:val="18"/>
          <w:lang w:eastAsia="ru-RU"/>
        </w:rPr>
        <w:t>25 апреля 2003 г.</w:t>
      </w:r>
    </w:p>
    <w:p w:rsidR="00703EDF" w:rsidRPr="00703EDF" w:rsidRDefault="00703EDF" w:rsidP="00703EDF">
      <w:pPr>
        <w:spacing w:after="360" w:line="345" w:lineRule="atLeast"/>
        <w:jc w:val="righ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b/>
          <w:bCs/>
          <w:color w:val="292929"/>
          <w:sz w:val="27"/>
          <w:szCs w:val="27"/>
          <w:lang w:eastAsia="ru-RU"/>
        </w:rPr>
        <w:t>УТВЕРЖДЕНО </w:t>
      </w:r>
      <w:r w:rsidRPr="00703EDF">
        <w:rPr>
          <w:rFonts w:ascii="Times New Roman" w:eastAsia="Times New Roman" w:hAnsi="Times New Roman" w:cs="Times New Roman"/>
          <w:color w:val="292929"/>
          <w:sz w:val="27"/>
          <w:szCs w:val="27"/>
          <w:lang w:eastAsia="ru-RU"/>
        </w:rPr>
        <w:br/>
      </w:r>
      <w:r w:rsidRPr="00703EDF">
        <w:rPr>
          <w:rFonts w:ascii="Times New Roman" w:eastAsia="Times New Roman" w:hAnsi="Times New Roman" w:cs="Times New Roman"/>
          <w:b/>
          <w:bCs/>
          <w:color w:val="292929"/>
          <w:sz w:val="27"/>
          <w:szCs w:val="27"/>
          <w:lang w:eastAsia="ru-RU"/>
        </w:rPr>
        <w:t>Советом ФПА РФ </w:t>
      </w:r>
      <w:r w:rsidRPr="00703EDF">
        <w:rPr>
          <w:rFonts w:ascii="Times New Roman" w:eastAsia="Times New Roman" w:hAnsi="Times New Roman" w:cs="Times New Roman"/>
          <w:color w:val="292929"/>
          <w:sz w:val="27"/>
          <w:szCs w:val="27"/>
          <w:lang w:eastAsia="ru-RU"/>
        </w:rPr>
        <w:br/>
      </w:r>
      <w:r w:rsidRPr="00703EDF">
        <w:rPr>
          <w:rFonts w:ascii="Times New Roman" w:eastAsia="Times New Roman" w:hAnsi="Times New Roman" w:cs="Times New Roman"/>
          <w:b/>
          <w:bCs/>
          <w:color w:val="292929"/>
          <w:sz w:val="27"/>
          <w:szCs w:val="27"/>
          <w:lang w:eastAsia="ru-RU"/>
        </w:rPr>
        <w:t>25 апреля 2003 г.  (протокол № 2),</w:t>
      </w:r>
      <w:r w:rsidRPr="00703EDF">
        <w:rPr>
          <w:rFonts w:ascii="Times New Roman" w:eastAsia="Times New Roman" w:hAnsi="Times New Roman" w:cs="Times New Roman"/>
          <w:color w:val="292929"/>
          <w:sz w:val="27"/>
          <w:szCs w:val="27"/>
          <w:lang w:eastAsia="ru-RU"/>
        </w:rPr>
        <w:br/>
      </w:r>
    </w:p>
    <w:p w:rsidR="00703EDF" w:rsidRPr="00703EDF" w:rsidRDefault="00703EDF" w:rsidP="00703EDF">
      <w:pPr>
        <w:spacing w:after="360" w:line="345" w:lineRule="atLeast"/>
        <w:jc w:val="righ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b/>
          <w:bCs/>
          <w:color w:val="292929"/>
          <w:sz w:val="27"/>
          <w:szCs w:val="27"/>
          <w:lang w:eastAsia="ru-RU"/>
        </w:rPr>
        <w:t>с изменениями и дополнениями, </w:t>
      </w:r>
      <w:r w:rsidRPr="00703EDF">
        <w:rPr>
          <w:rFonts w:ascii="Times New Roman" w:eastAsia="Times New Roman" w:hAnsi="Times New Roman" w:cs="Times New Roman"/>
          <w:color w:val="292929"/>
          <w:sz w:val="27"/>
          <w:szCs w:val="27"/>
          <w:lang w:eastAsia="ru-RU"/>
        </w:rPr>
        <w:br/>
      </w:r>
      <w:r w:rsidRPr="00703EDF">
        <w:rPr>
          <w:rFonts w:ascii="Times New Roman" w:eastAsia="Times New Roman" w:hAnsi="Times New Roman" w:cs="Times New Roman"/>
          <w:b/>
          <w:bCs/>
          <w:color w:val="292929"/>
          <w:sz w:val="27"/>
          <w:szCs w:val="27"/>
          <w:lang w:eastAsia="ru-RU"/>
        </w:rPr>
        <w:t>внесенными решениями Совета ФПА РФ </w:t>
      </w:r>
      <w:r w:rsidRPr="00703EDF">
        <w:rPr>
          <w:rFonts w:ascii="Times New Roman" w:eastAsia="Times New Roman" w:hAnsi="Times New Roman" w:cs="Times New Roman"/>
          <w:color w:val="292929"/>
          <w:sz w:val="27"/>
          <w:szCs w:val="27"/>
          <w:lang w:eastAsia="ru-RU"/>
        </w:rPr>
        <w:br/>
      </w:r>
      <w:r w:rsidRPr="00703EDF">
        <w:rPr>
          <w:rFonts w:ascii="Times New Roman" w:eastAsia="Times New Roman" w:hAnsi="Times New Roman" w:cs="Times New Roman"/>
          <w:b/>
          <w:bCs/>
          <w:color w:val="292929"/>
          <w:sz w:val="27"/>
          <w:szCs w:val="27"/>
          <w:lang w:eastAsia="ru-RU"/>
        </w:rPr>
        <w:t>от 25.08.03, протокол № 3; </w:t>
      </w:r>
      <w:r w:rsidRPr="00703EDF">
        <w:rPr>
          <w:rFonts w:ascii="Times New Roman" w:eastAsia="Times New Roman" w:hAnsi="Times New Roman" w:cs="Times New Roman"/>
          <w:color w:val="292929"/>
          <w:sz w:val="27"/>
          <w:szCs w:val="27"/>
          <w:lang w:eastAsia="ru-RU"/>
        </w:rPr>
        <w:br/>
      </w:r>
      <w:r w:rsidRPr="00703EDF">
        <w:rPr>
          <w:rFonts w:ascii="Times New Roman" w:eastAsia="Times New Roman" w:hAnsi="Times New Roman" w:cs="Times New Roman"/>
          <w:b/>
          <w:bCs/>
          <w:color w:val="292929"/>
          <w:sz w:val="27"/>
          <w:szCs w:val="27"/>
          <w:lang w:eastAsia="ru-RU"/>
        </w:rPr>
        <w:t>от 25.06.04, протокол № 7; </w:t>
      </w:r>
      <w:r w:rsidRPr="00703EDF">
        <w:rPr>
          <w:rFonts w:ascii="Times New Roman" w:eastAsia="Times New Roman" w:hAnsi="Times New Roman" w:cs="Times New Roman"/>
          <w:color w:val="292929"/>
          <w:sz w:val="27"/>
          <w:szCs w:val="27"/>
          <w:lang w:eastAsia="ru-RU"/>
        </w:rPr>
        <w:br/>
      </w:r>
      <w:r w:rsidRPr="00703EDF">
        <w:rPr>
          <w:rFonts w:ascii="Times New Roman" w:eastAsia="Times New Roman" w:hAnsi="Times New Roman" w:cs="Times New Roman"/>
          <w:b/>
          <w:bCs/>
          <w:color w:val="292929"/>
          <w:sz w:val="27"/>
          <w:szCs w:val="27"/>
          <w:lang w:eastAsia="ru-RU"/>
        </w:rPr>
        <w:t>от 06.09.05, протокол № 3; </w:t>
      </w:r>
      <w:r w:rsidRPr="00703EDF">
        <w:rPr>
          <w:rFonts w:ascii="Times New Roman" w:eastAsia="Times New Roman" w:hAnsi="Times New Roman" w:cs="Times New Roman"/>
          <w:color w:val="292929"/>
          <w:sz w:val="27"/>
          <w:szCs w:val="27"/>
          <w:lang w:eastAsia="ru-RU"/>
        </w:rPr>
        <w:br/>
      </w:r>
      <w:r w:rsidRPr="00703EDF">
        <w:rPr>
          <w:rFonts w:ascii="Times New Roman" w:eastAsia="Times New Roman" w:hAnsi="Times New Roman" w:cs="Times New Roman"/>
          <w:b/>
          <w:bCs/>
          <w:color w:val="292929"/>
          <w:sz w:val="27"/>
          <w:szCs w:val="27"/>
          <w:lang w:eastAsia="ru-RU"/>
        </w:rPr>
        <w:t>от 02.03.06, протокол № 5; </w:t>
      </w:r>
      <w:r w:rsidRPr="00703EDF">
        <w:rPr>
          <w:rFonts w:ascii="Times New Roman" w:eastAsia="Times New Roman" w:hAnsi="Times New Roman" w:cs="Times New Roman"/>
          <w:color w:val="292929"/>
          <w:sz w:val="27"/>
          <w:szCs w:val="27"/>
          <w:lang w:eastAsia="ru-RU"/>
        </w:rPr>
        <w:br/>
      </w:r>
      <w:r w:rsidRPr="00703EDF">
        <w:rPr>
          <w:rFonts w:ascii="Times New Roman" w:eastAsia="Times New Roman" w:hAnsi="Times New Roman" w:cs="Times New Roman"/>
          <w:b/>
          <w:bCs/>
          <w:color w:val="292929"/>
          <w:sz w:val="27"/>
          <w:szCs w:val="27"/>
          <w:lang w:eastAsia="ru-RU"/>
        </w:rPr>
        <w:t>от 19.01.07, протокол № 9; </w:t>
      </w:r>
      <w:r w:rsidRPr="00703EDF">
        <w:rPr>
          <w:rFonts w:ascii="Times New Roman" w:eastAsia="Times New Roman" w:hAnsi="Times New Roman" w:cs="Times New Roman"/>
          <w:color w:val="292929"/>
          <w:sz w:val="27"/>
          <w:szCs w:val="27"/>
          <w:lang w:eastAsia="ru-RU"/>
        </w:rPr>
        <w:br/>
      </w:r>
      <w:r w:rsidRPr="00703EDF">
        <w:rPr>
          <w:rFonts w:ascii="Times New Roman" w:eastAsia="Times New Roman" w:hAnsi="Times New Roman" w:cs="Times New Roman"/>
          <w:b/>
          <w:bCs/>
          <w:color w:val="292929"/>
          <w:sz w:val="27"/>
          <w:szCs w:val="27"/>
          <w:lang w:eastAsia="ru-RU"/>
        </w:rPr>
        <w:t>от 02.04.10, протокол № 4; </w:t>
      </w:r>
      <w:r w:rsidRPr="00703EDF">
        <w:rPr>
          <w:rFonts w:ascii="Times New Roman" w:eastAsia="Times New Roman" w:hAnsi="Times New Roman" w:cs="Times New Roman"/>
          <w:color w:val="292929"/>
          <w:sz w:val="27"/>
          <w:szCs w:val="27"/>
          <w:lang w:eastAsia="ru-RU"/>
        </w:rPr>
        <w:br/>
      </w:r>
      <w:r w:rsidRPr="00703EDF">
        <w:rPr>
          <w:rFonts w:ascii="Times New Roman" w:eastAsia="Times New Roman" w:hAnsi="Times New Roman" w:cs="Times New Roman"/>
          <w:b/>
          <w:bCs/>
          <w:color w:val="292929"/>
          <w:sz w:val="27"/>
          <w:szCs w:val="27"/>
          <w:lang w:eastAsia="ru-RU"/>
        </w:rPr>
        <w:t>от 30.11.10, протокол № 7; </w:t>
      </w:r>
      <w:r w:rsidRPr="00703EDF">
        <w:rPr>
          <w:rFonts w:ascii="Times New Roman" w:eastAsia="Times New Roman" w:hAnsi="Times New Roman" w:cs="Times New Roman"/>
          <w:color w:val="292929"/>
          <w:sz w:val="27"/>
          <w:szCs w:val="27"/>
          <w:lang w:eastAsia="ru-RU"/>
        </w:rPr>
        <w:br/>
      </w:r>
      <w:r w:rsidRPr="00703EDF">
        <w:rPr>
          <w:rFonts w:ascii="Times New Roman" w:eastAsia="Times New Roman" w:hAnsi="Times New Roman" w:cs="Times New Roman"/>
          <w:b/>
          <w:bCs/>
          <w:color w:val="292929"/>
          <w:sz w:val="27"/>
          <w:szCs w:val="27"/>
          <w:lang w:eastAsia="ru-RU"/>
        </w:rPr>
        <w:t>от 28.01.16, протокол № 3; </w:t>
      </w:r>
      <w:r w:rsidRPr="00703EDF">
        <w:rPr>
          <w:rFonts w:ascii="Times New Roman" w:eastAsia="Times New Roman" w:hAnsi="Times New Roman" w:cs="Times New Roman"/>
          <w:color w:val="292929"/>
          <w:sz w:val="27"/>
          <w:szCs w:val="27"/>
          <w:lang w:eastAsia="ru-RU"/>
        </w:rPr>
        <w:br/>
      </w:r>
      <w:r w:rsidRPr="00703EDF">
        <w:rPr>
          <w:rFonts w:ascii="Times New Roman" w:eastAsia="Times New Roman" w:hAnsi="Times New Roman" w:cs="Times New Roman"/>
          <w:b/>
          <w:bCs/>
          <w:color w:val="292929"/>
          <w:sz w:val="27"/>
          <w:szCs w:val="27"/>
          <w:lang w:eastAsia="ru-RU"/>
        </w:rPr>
        <w:t>от 05.04.16, протокол № 4;</w:t>
      </w:r>
      <w:r w:rsidRPr="00703EDF">
        <w:rPr>
          <w:rFonts w:ascii="Times New Roman" w:eastAsia="Times New Roman" w:hAnsi="Times New Roman" w:cs="Times New Roman"/>
          <w:color w:val="292929"/>
          <w:sz w:val="27"/>
          <w:szCs w:val="27"/>
          <w:lang w:eastAsia="ru-RU"/>
        </w:rPr>
        <w:br/>
      </w:r>
      <w:r w:rsidRPr="00703EDF">
        <w:rPr>
          <w:rFonts w:ascii="Times New Roman" w:eastAsia="Times New Roman" w:hAnsi="Times New Roman" w:cs="Times New Roman"/>
          <w:b/>
          <w:bCs/>
          <w:color w:val="292929"/>
          <w:sz w:val="27"/>
          <w:szCs w:val="27"/>
          <w:lang w:eastAsia="ru-RU"/>
        </w:rPr>
        <w:t>от 12.07.16, протокол № 6;</w:t>
      </w:r>
      <w:r w:rsidRPr="00703EDF">
        <w:rPr>
          <w:rFonts w:ascii="Times New Roman" w:eastAsia="Times New Roman" w:hAnsi="Times New Roman" w:cs="Times New Roman"/>
          <w:color w:val="292929"/>
          <w:sz w:val="27"/>
          <w:szCs w:val="27"/>
          <w:lang w:eastAsia="ru-RU"/>
        </w:rPr>
        <w:br/>
      </w:r>
      <w:r w:rsidRPr="00703EDF">
        <w:rPr>
          <w:rFonts w:ascii="Times New Roman" w:eastAsia="Times New Roman" w:hAnsi="Times New Roman" w:cs="Times New Roman"/>
          <w:b/>
          <w:bCs/>
          <w:color w:val="292929"/>
          <w:sz w:val="27"/>
          <w:szCs w:val="27"/>
          <w:lang w:eastAsia="ru-RU"/>
        </w:rPr>
        <w:t>от 28.09.16, протокол № 7;</w:t>
      </w:r>
      <w:r w:rsidRPr="00703EDF">
        <w:rPr>
          <w:rFonts w:ascii="Times New Roman" w:eastAsia="Times New Roman" w:hAnsi="Times New Roman" w:cs="Times New Roman"/>
          <w:b/>
          <w:bCs/>
          <w:color w:val="292929"/>
          <w:sz w:val="27"/>
          <w:szCs w:val="27"/>
          <w:lang w:eastAsia="ru-RU"/>
        </w:rPr>
        <w:br/>
        <w:t>от 17 апреля 2019 г., протокол б/н</w:t>
      </w:r>
    </w:p>
    <w:p w:rsidR="00703EDF" w:rsidRPr="00703EDF" w:rsidRDefault="00703EDF" w:rsidP="00703EDF">
      <w:pPr>
        <w:spacing w:after="360" w:line="345" w:lineRule="atLeast"/>
        <w:jc w:val="righ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b/>
          <w:bCs/>
          <w:color w:val="292929"/>
          <w:sz w:val="27"/>
          <w:szCs w:val="27"/>
          <w:lang w:eastAsia="ru-RU"/>
        </w:rPr>
        <w:t>(изменения вступили в силу 1 мая 2019 г.)</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b/>
          <w:bCs/>
          <w:color w:val="292929"/>
          <w:sz w:val="27"/>
          <w:szCs w:val="27"/>
          <w:lang w:eastAsia="ru-RU"/>
        </w:rPr>
        <w:t>1. Допуск к квалификационному экзамену</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1.1. Квалификационные комиссии при адвокатских палатах субъектов Российской Федерации проводят квалификационные экзамены с целью установления наличия у претендента необходимых профессиональных знаний.</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1.2. К квалификационному экзамену может быть допущено лицо, отвечающее требованиям, предъявляемым Федеральным </w:t>
      </w:r>
      <w:hyperlink r:id="rId4" w:history="1">
        <w:r w:rsidRPr="00703EDF">
          <w:rPr>
            <w:rFonts w:ascii="Times New Roman" w:eastAsia="Times New Roman" w:hAnsi="Times New Roman" w:cs="Times New Roman"/>
            <w:color w:val="C9984E"/>
            <w:sz w:val="27"/>
            <w:szCs w:val="27"/>
            <w:u w:val="single"/>
            <w:lang w:eastAsia="ru-RU"/>
          </w:rPr>
          <w:t>законом</w:t>
        </w:r>
      </w:hyperlink>
      <w:r w:rsidRPr="00703EDF">
        <w:rPr>
          <w:rFonts w:ascii="Times New Roman" w:eastAsia="Times New Roman" w:hAnsi="Times New Roman" w:cs="Times New Roman"/>
          <w:color w:val="292929"/>
          <w:sz w:val="27"/>
          <w:szCs w:val="27"/>
          <w:lang w:eastAsia="ru-RU"/>
        </w:rPr>
        <w:t xml:space="preserve"> от 31 мая 2002 г. «Об </w:t>
      </w:r>
      <w:r w:rsidRPr="00703EDF">
        <w:rPr>
          <w:rFonts w:ascii="Times New Roman" w:eastAsia="Times New Roman" w:hAnsi="Times New Roman" w:cs="Times New Roman"/>
          <w:color w:val="292929"/>
          <w:sz w:val="27"/>
          <w:szCs w:val="27"/>
          <w:lang w:eastAsia="ru-RU"/>
        </w:rPr>
        <w:lastRenderedPageBreak/>
        <w:t>адвокатской деятельности и адвокатуре в Российской Федерации» к лицу, претендующему на присвоение статуса адвоката.</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Для сдачи квалификационного экзамена и приобретения статуса адвоката гражданин вправе обратиться в квалификационную комиссию того субъекта Российской Федерации, в котором он зарегистрирован по месту постоянного жительства и в качестве налогоплательщика.</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Граждане, изменявшие место жительства и место учета в качестве налогоплательщика, допускаются к сдаче квалификационного экзамена и приобретают статус адвоката в квалификационной комиссии субъекта Российской Федерации, в котором они постоянно проживали и состояли на налоговом учете на начало годичного периода, предшествующего моменту подачи заявления о присвоении статуса адвоката.</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При наличии обстоятельств, свидетельствующих о действительном изменении постоянного места жительства (приобретение недвижимого имущества, изменение места жительства либо места работы членов семьи претендента, необходимость лечения и др.), гражданин вправе обратиться в Совет Федеральной палаты адвокатов РФ с заявлением о согласовании места допуска к сдаче квалификационного экзамена. Решение Совета Федеральной палаты адвокатов РФ о согласовании места сдачи квалификационного экзамена является основанием допуска к сдаче квалификационного экзамена в квалификационной комиссии, определяемой в соответствии с абзацем 2 настоящего пункта.</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Претендент, имеющий постоянную регистрацию в Москве или Московской области, вправе обратиться в адвокатские палаты этих субъектов РФ, независимо от места постоянной регистрации при наличии соглашения между адвокатскими палатами. Этот же порядок распространяется на адвокатские палаты Санкт-Петербурга и Ленинградской области.</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При наличии обстоятельств, свидетельствующих о постоянном, продолжительностью более года, осуществлении трудовой деятельности в районах Крайнего Севера и приравненных к ним местностях без регистрации по месту постоянного проживания гражданин вправе обратиться в Совет Федеральной палаты адвокатов РФ с заявлением о согласовании места допуска к сдаче квалификационного экзамена. Решение Совета Федеральной палаты адвокатов РФ о согласовании места сдачи квалификационного экзамена является основанием допуска к сдаче квалификационного экзамена в квалификационной комиссии субъекта Российской Федерации по месту осуществления трудовой деятельности.</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lastRenderedPageBreak/>
        <w:t>В случаях, когда в паспорте претендента отсутствует отметка о постоянной регистрации, по его заявлению место сдачи квалификационного экзамена согласовывается Советом Федеральной палаты адвокатов РФ в порядке, установленном абзацем 4 настоящего пункта.</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1.3. Лицо, претендующее на присвоение статуса адвоката, представляет в квалификационную комиссию следующие документы:</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1) заявление о присвоении статуса адвоката (приложение № 1);</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2) копию документа, удостоверяющего его личность, с информацией о регистрации по месту жительства в соответствии с требованиями пункта 1.2 настоящего Положения.</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3) анкету, содержащую биографические сведения (приложение № 2);</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4) копию трудовой книжки или иной документ (иные документы), подтверждающий (подтверждающие) стаж работы по юридической специальности;</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5) копию документа, подтверждающего высшее юридическое образование либо наличие ученой степени по юридической специальности;</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6) копию документа, подтверждающего постановку на налоговый учет на территории субъекта РФ, в котором претендент намерен сдавать квалификационный экзамен.</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Претенденту может быть предложено представить и другие документы в случаях, предусмотренных законодательством об адвокатской деятельности и адвокатуре.</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Представленные претендентом копии документов должны быть удостоверены нотариусом либо заверены тем учреждением, которым они были выданы. В случае представления подлинников копии документов могут быть заверены в секретариате квалификационной комиссии.</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1.4. Председатель квалификационной комиссии:</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 созывает заседания квалификационной комиссии; </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lastRenderedPageBreak/>
        <w:t>– организует проверку представленных претендентом документов; </w:t>
      </w:r>
      <w:r w:rsidRPr="00703EDF">
        <w:rPr>
          <w:rFonts w:ascii="Times New Roman" w:eastAsia="Times New Roman" w:hAnsi="Times New Roman" w:cs="Times New Roman"/>
          <w:color w:val="292929"/>
          <w:sz w:val="27"/>
          <w:szCs w:val="27"/>
          <w:lang w:eastAsia="ru-RU"/>
        </w:rPr>
        <w:br/>
        <w:t>назначает дату и время сдачи экзамена; </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 обеспечивает в соответствии с утвержденным Советом Федеральной адвокатской палаты РФ перечнем вопросов, предлагаемых претендентам, составление экзаменационных билетов и письменных заданий, которые утверждаются соответствующей квалификационной комиссией;</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 подписывает протокол заседания квалификационной комиссии и другие документы, отражающие работу комиссии; </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 организует обобщение результатов работы квалификационной комиссии и принимает меры по улучшению организации ее деятельности, о чем информирует соответствующую конференцию (собрание) адвокатов.</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1.5. Претенденту, представившему указанные документы и отвечающему требованиям, предъявляемым статьей 9 Федерального закона от 31 мая 2002 г. «Об адвокатской деятельности и адвокатуре в Российской Федерации», не может быть отказано в допуске к сдаче экзамена. О времени и месте проведения экзамена претендент должен быть извещен не позднее чем за десять дней до экзамена.</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1.6. Решение о допуске к квалификационному экзамену принимается квалификационной комиссией в срок не более месяца, а при необходимости проведения проверки достоверности представленных претендентом сведений – в трехмесячный срок со дня подачи заявления о допуске претендента к квалификационному экзамену.</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1.7. Решение об отказе в допуске претендента к квалификационному экзамену может быть принято квалификационной комиссией также не позднее месяца, а при необходимости проведения проверки достоверности представленных претендентом сведений – в трехмесячный срок со дня подачи заявления о допуске претендента к квалификационному экзамену и только по основаниям, указанным в Федеральном законе «Об адвокатской деятельности и адвокатуре в Российской Федерации», а именно:</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 xml:space="preserve">1) в случае сообщения претендентом о себе сведений, не соответствующих действительности, либо представления им </w:t>
      </w:r>
      <w:proofErr w:type="spellStart"/>
      <w:r w:rsidRPr="00703EDF">
        <w:rPr>
          <w:rFonts w:ascii="Times New Roman" w:eastAsia="Times New Roman" w:hAnsi="Times New Roman" w:cs="Times New Roman"/>
          <w:color w:val="292929"/>
          <w:sz w:val="27"/>
          <w:szCs w:val="27"/>
          <w:lang w:eastAsia="ru-RU"/>
        </w:rPr>
        <w:t>ненадлежаще</w:t>
      </w:r>
      <w:proofErr w:type="spellEnd"/>
      <w:r w:rsidRPr="00703EDF">
        <w:rPr>
          <w:rFonts w:ascii="Times New Roman" w:eastAsia="Times New Roman" w:hAnsi="Times New Roman" w:cs="Times New Roman"/>
          <w:color w:val="292929"/>
          <w:sz w:val="27"/>
          <w:szCs w:val="27"/>
          <w:lang w:eastAsia="ru-RU"/>
        </w:rPr>
        <w:t xml:space="preserve"> оформленных документов;</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lastRenderedPageBreak/>
        <w:t>2) в случае отсутствия у претендента высшего юридического образования, полученного в имеющем государственную аккредитацию образовательном учреждении высшего профессионального образования, либо ученой степени по юридической специальности;</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3) в случае отсутствия у претендента двухлетнего стажа работы по юридической специальности на должностях, перечисленных в п. 4 ст. 9 Федерального закона «Об адвокатской деятельности и адвокатуре в Российской Федерации», и отсутствия сведений о прохождении им стажировки в адвокатском образовании сроком не менее одного года; </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4) в случае признания претендента недееспособным или ограниченно дееспособным в установленном законодательством Российской Федерации порядке;</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5) при наличии у претендента непогашенной или неснятой судимости за совершение умышленного преступления.</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1.8. В случае отказа в допуске к квалификационному экзамену лицу по его просьбе выдается выписка из протокола заседания комиссии с мотивированным решением комиссии, которое может быть обжаловано в суд.</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b/>
          <w:bCs/>
          <w:color w:val="292929"/>
          <w:sz w:val="27"/>
          <w:szCs w:val="27"/>
          <w:lang w:eastAsia="ru-RU"/>
        </w:rPr>
        <w:t>2. Порядок проведения квалификационного экзамена</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2.1. Экзамен проводится не позднее месяца со дня окончания проверки представленных претендентом документов и не позднее трех месяцев со дня обращения претендента с заявлением о сдаче экзамена.</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2.2. Квалификационный экзамен состоит из: письменных ответов на вопросы (тестирование – в компьютерной форме) и устного собеседования.</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Перечень вопросов тестирования и Перечень вопросов устного собеседования утверждаются Советом Федеральной палаты адвокатов РФ.</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Экзаменационные билеты для устного собеседования ежегодно формируются адвокатскими палатами субъектов РФ и должны содержать в каждом билете не менее 4 вопросов из утвержденного Советом Федеральной палаты адвокатов РФ Перечня вопросов устного собеседования.</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lastRenderedPageBreak/>
        <w:t>Вопросы в билете для устного собеседования могут быть дополнены по усмотрению адвокатских палат субъектов РФ задачами по решению правовых ситуаций и заданиями по составлению юридических документов.</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2.3. Претендент допускается к сдаче квалификационного экзамена при наличии документа, удостоверяющего личность.</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Письменные ответы на вопросы (тестирование) производится с применением компьютерной программы, разработанной по заказу Федеральной палаты адвокатов РФ и переданной в адвокатские палаты субъектов Российской Федерации. Для проведения тестирования претендента компьютерная программа методом случайной выборки определяет 70 вопросов из Перечня вопросов тестирования, утвержденного Советом Федеральной палаты адвокатов РФ. Время ответов на вопросы тестирования устанавливается компьютерной программой в размере 60 минут. Претендент может окончить тестирование досрочно, ответив на все вопросы теста. Если претендент не закончил ответы на вопросы тестирования в установленные компьютерной программой 60 минут, то процедура тестирования программой прекращается, оцениваются только те вопросы, на которые дал ответ претендент. Претендент считается успешно сдавшим часть экзамена в виде письменных ответов на вопросы (тестирование), если он правильно ответил на 50 и более вопросов тестирования.</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По окончании процедуры тестирования претендента компьютерная программа распечатывает результаты тестирования: заданные претенденту вопросы, варианты ответов, данный претендентом ответ, правильный ответ, общее количество поставленных вопросов, общее количество ответов претендента, общее количество правильных ответов претендента, результаты тестирования – «тестирование пройдено» или «тестирование не пройдено». Претендент подписывает каждый лист распечатки результатов тестирования. В отношении претендента, успешно прошедшего тестирование, допускается распечатка только первого листа, содержащего итоговые результаты тестирования, который подписывается претендентом. </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Организация проведения тестирования возлагается на председателя квалификационной комиссии. Непосредственное проведение тестирования осуществляется председателем квалификационной комиссии или по его указанию членом (членами) квалификационной комиссии либо сотрудником (сотрудниками) адвокатской палаты. Результаты тестирования каждого претендента рассматриваются квалификационной комиссией, на основании которых принимается решение о допуске претендента к устному собеседованию или об отказе в допуске к устному собеседованию.</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lastRenderedPageBreak/>
        <w:t>К устному собеседованию допускаются претенденты, успешно сдавшие часть экзамена в виде письменных ответов на вопросы (тестирование).</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При проведении устного собеседования претендент выбирает экзаменационный билет из произвольно разложенных на столе и в этом же помещении в пределах установленного квалификационной комиссией времени готовится к ответу.</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Претендент, имеющий ученую степень по юридической специальности (кандидат или доктор юридических наук), освобождается от проверки знаний в ходе квалификационного экзамена по научной специальности его диссертационного исследования.</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2.4. Время, которое предоставляется претенденту на подготовку к ответу на вопросы билета, включая решение задач и составление процессуальных документов, может быть ограничено комиссией, но не более чем до 45 минут.</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Во время письменного ответа на вопросы (тестирования) претендент не вправе пользоваться компьютерными правовыми базами данных, кодексами и сборниками нормативных актов</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При подготовке к ответам по билету устного собеседования претендент вправе пользоваться кодексами и сборниками нормативных актов в бумажном виде.</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2.5. Устное собеседование проводится по всем вопросам билета даже в случае, если по какому-либо из них претендент показал недостаточную подготовленность. По усмотрению квалификационной комиссии ему могут быть предложены дополнительные вопросы в пределах перечня вопросов, утвержденного Советом Федеральной палаты адвокатов РФ.</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2.6. Члены квалификационной комиссии по результатам выполненных заданий принимают решение в отсутствие претендента открытым голосованием именными бюллетенями (приложение № 3) простым большинством голосов.</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Экзамен считается не сданным, если претендент хотя бы по одному из вопросов экзаменационного билета показал неудовлетворительные знания, либо правильно ответил менее чем на 50 вопросов тестирования.</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2.7. По итогам экзамена делается заключение: «Квалификационный экзамен на присвоение статуса адвоката сдал» или «Квалификационный экзамен на присвоение статуса адвоката не сдал».</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lastRenderedPageBreak/>
        <w:t>2.8. Результаты тестирования объявляются претенденту председателем квалификационной комиссии или уполномоченным им лицом непосредственно после его проведения. Тестирование и устное собеседование могут проводиться в разные дни.</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2.9. В случае неявки претендента на экзамен по уважительной причине председатель квалификационной комиссии назначает другой срок сдачи экзамена.</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При отрицательном результате экзамена, равно как при неявке на экзамен без уважительных причин, претендент вправе повторно обратиться с заявлением о сдаче экзамена в ту же квалификационную комиссию в установленный ею срок, но не ранее чем через один год.</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b/>
          <w:bCs/>
          <w:color w:val="292929"/>
          <w:sz w:val="27"/>
          <w:szCs w:val="27"/>
          <w:lang w:eastAsia="ru-RU"/>
        </w:rPr>
        <w:t>3. Делопроизводство комиссии</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3.1. Делопроизводство квалификационной комиссии возлагается на секретаря и архив.</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3.2. Секретарь комиссии ведет протокол, в котором отражается дата и место проведения экзамена; фамилии и инициалы присутствующих членов комиссии; фамилии, имена, отчества, реквизиты документов, удостоверяющих личность экзаменуемых; номера экзаменационных билетов; дополнительные вопросы и ответы на них экзаменуемых, результаты тестирования и устного собеседования, решение о допуске к устному собеседованию, решение об отказе в допуске к устному собеседованию, решение о присвоении статуса адвоката, решение об отказе в присвоении статуса адвоката.</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3.3. Протокол заседания квалификационной комиссии подписывается председателем и секретарем. Особое мнение члена квалификационной комиссии представляется в письменном виде и приобщается к протоколу заседания. Бюллетени для голосования, тексты письменных ответов на вопросы (тестирование) приобщаются к протоколу заседания и хранятся в документации адвокатской палаты как бланки строгой отчетности в течение трех лет. Решение квалификационной комиссии объявляется претенденту немедленно после голосования.</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3.4. Претенденту в трехдневный срок после сдачи квалификационного экзамена выдается выписка из протокола заседания комиссии, содержащая решение комиссии о присвоении либо отказе в присвоении претенденту статуса адвоката. Второй экземпляр выписки приобщается к личному делу экзаменуемого.</w:t>
      </w:r>
    </w:p>
    <w:p w:rsidR="00703EDF" w:rsidRPr="00703EDF" w:rsidRDefault="00703EDF" w:rsidP="00703EDF">
      <w:pPr>
        <w:spacing w:after="360"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lastRenderedPageBreak/>
        <w:t>3.5. Личные дела претендентов, не сдавших экзамены, хранятся в архиве квалификационной комиссии в течение трех лет.</w:t>
      </w:r>
    </w:p>
    <w:p w:rsidR="00703EDF" w:rsidRPr="00703EDF" w:rsidRDefault="00703EDF" w:rsidP="00703EDF">
      <w:pPr>
        <w:spacing w:line="345" w:lineRule="atLeast"/>
        <w:rPr>
          <w:rFonts w:ascii="Times New Roman" w:eastAsia="Times New Roman" w:hAnsi="Times New Roman" w:cs="Times New Roman"/>
          <w:color w:val="292929"/>
          <w:sz w:val="27"/>
          <w:szCs w:val="27"/>
          <w:lang w:eastAsia="ru-RU"/>
        </w:rPr>
      </w:pPr>
      <w:r w:rsidRPr="00703EDF">
        <w:rPr>
          <w:rFonts w:ascii="Times New Roman" w:eastAsia="Times New Roman" w:hAnsi="Times New Roman" w:cs="Times New Roman"/>
          <w:color w:val="292929"/>
          <w:sz w:val="27"/>
          <w:szCs w:val="27"/>
          <w:lang w:eastAsia="ru-RU"/>
        </w:rPr>
        <w:t>3.6. Архив квалификационной комиссии обеспечивает хранение личных дел адвокатов, протоколов заседания комиссии и материалов проводимых квалификационной комиссией проверок. Выдача из архива сведений об адвокатах и о работе комиссии по запросам граждан и организаций, в том числе по запросам судов, органов прокуратуры, дознания и предварительного следствия по имеющимся в их производстве уголовным и гражданским делам и материалам прокурорских проверок, производится архивом не иначе как по письменному указанию председателя квалификационной комиссии.</w:t>
      </w:r>
    </w:p>
    <w:p w:rsidR="00C8018E" w:rsidRDefault="00703EDF" w:rsidP="00703EDF">
      <w:hyperlink r:id="rId5" w:history="1">
        <w:r w:rsidRPr="00703EDF">
          <w:rPr>
            <w:rFonts w:ascii="Arial" w:eastAsia="Times New Roman" w:hAnsi="Arial" w:cs="Arial"/>
            <w:caps/>
            <w:color w:val="292929"/>
            <w:sz w:val="15"/>
            <w:szCs w:val="15"/>
            <w:u w:val="single"/>
            <w:lang w:eastAsia="ru-RU"/>
          </w:rPr>
          <w:t>ПОДЕЛИТЬСЯ</w:t>
        </w:r>
      </w:hyperlink>
      <w:bookmarkStart w:id="0" w:name="_GoBack"/>
      <w:bookmarkEnd w:id="0"/>
    </w:p>
    <w:sectPr w:rsidR="00C801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DF"/>
    <w:rsid w:val="00703EDF"/>
    <w:rsid w:val="00C80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0BC0F-6096-4326-9180-DB751C65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03E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3ED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03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03E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346754">
      <w:bodyDiv w:val="1"/>
      <w:marLeft w:val="0"/>
      <w:marRight w:val="0"/>
      <w:marTop w:val="0"/>
      <w:marBottom w:val="0"/>
      <w:divBdr>
        <w:top w:val="none" w:sz="0" w:space="0" w:color="auto"/>
        <w:left w:val="none" w:sz="0" w:space="0" w:color="auto"/>
        <w:bottom w:val="none" w:sz="0" w:space="0" w:color="auto"/>
        <w:right w:val="none" w:sz="0" w:space="0" w:color="auto"/>
      </w:divBdr>
      <w:divsChild>
        <w:div w:id="983312696">
          <w:marLeft w:val="0"/>
          <w:marRight w:val="0"/>
          <w:marTop w:val="0"/>
          <w:marBottom w:val="0"/>
          <w:divBdr>
            <w:top w:val="none" w:sz="0" w:space="0" w:color="auto"/>
            <w:left w:val="none" w:sz="0" w:space="0" w:color="auto"/>
            <w:bottom w:val="none" w:sz="0" w:space="0" w:color="auto"/>
            <w:right w:val="none" w:sz="0" w:space="0" w:color="auto"/>
          </w:divBdr>
          <w:divsChild>
            <w:div w:id="207376428">
              <w:marLeft w:val="0"/>
              <w:marRight w:val="0"/>
              <w:marTop w:val="0"/>
              <w:marBottom w:val="0"/>
              <w:divBdr>
                <w:top w:val="none" w:sz="0" w:space="0" w:color="auto"/>
                <w:left w:val="none" w:sz="0" w:space="0" w:color="auto"/>
                <w:bottom w:val="none" w:sz="0" w:space="0" w:color="auto"/>
                <w:right w:val="none" w:sz="0" w:space="0" w:color="auto"/>
              </w:divBdr>
              <w:divsChild>
                <w:div w:id="2027780442">
                  <w:marLeft w:val="0"/>
                  <w:marRight w:val="0"/>
                  <w:marTop w:val="0"/>
                  <w:marBottom w:val="0"/>
                  <w:divBdr>
                    <w:top w:val="none" w:sz="0" w:space="0" w:color="auto"/>
                    <w:left w:val="none" w:sz="0" w:space="0" w:color="auto"/>
                    <w:bottom w:val="none" w:sz="0" w:space="0" w:color="auto"/>
                    <w:right w:val="none" w:sz="0" w:space="0" w:color="auto"/>
                  </w:divBdr>
                  <w:divsChild>
                    <w:div w:id="99573642">
                      <w:marLeft w:val="0"/>
                      <w:marRight w:val="0"/>
                      <w:marTop w:val="0"/>
                      <w:marBottom w:val="0"/>
                      <w:divBdr>
                        <w:top w:val="none" w:sz="0" w:space="0" w:color="auto"/>
                        <w:left w:val="none" w:sz="0" w:space="0" w:color="auto"/>
                        <w:bottom w:val="single" w:sz="6" w:space="31" w:color="ECECED"/>
                        <w:right w:val="none" w:sz="0" w:space="0" w:color="auto"/>
                      </w:divBdr>
                      <w:divsChild>
                        <w:div w:id="2118526432">
                          <w:marLeft w:val="0"/>
                          <w:marRight w:val="0"/>
                          <w:marTop w:val="180"/>
                          <w:marBottom w:val="0"/>
                          <w:divBdr>
                            <w:top w:val="none" w:sz="0" w:space="0" w:color="auto"/>
                            <w:left w:val="none" w:sz="0" w:space="0" w:color="auto"/>
                            <w:bottom w:val="none" w:sz="0" w:space="0" w:color="auto"/>
                            <w:right w:val="none" w:sz="0" w:space="0" w:color="auto"/>
                          </w:divBdr>
                          <w:divsChild>
                            <w:div w:id="865216691">
                              <w:marLeft w:val="0"/>
                              <w:marRight w:val="480"/>
                              <w:marTop w:val="75"/>
                              <w:marBottom w:val="0"/>
                              <w:divBdr>
                                <w:top w:val="none" w:sz="0" w:space="0" w:color="auto"/>
                                <w:left w:val="none" w:sz="0" w:space="0" w:color="auto"/>
                                <w:bottom w:val="none" w:sz="0" w:space="0" w:color="auto"/>
                                <w:right w:val="none" w:sz="0" w:space="0" w:color="auto"/>
                              </w:divBdr>
                            </w:div>
                          </w:divsChild>
                        </w:div>
                      </w:divsChild>
                    </w:div>
                    <w:div w:id="1238973517">
                      <w:marLeft w:val="0"/>
                      <w:marRight w:val="0"/>
                      <w:marTop w:val="0"/>
                      <w:marBottom w:val="8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parf.ru/documents/fpa-rf/the-documents-of-the-council/regulations-on-the-procedure-of-qualification-examination-for-the-status-of-a-lawyer/" TargetMode="External"/><Relationship Id="rId4" Type="http://schemas.openxmlformats.org/officeDocument/2006/relationships/hyperlink" Target="consultantplus://offline/ref=CB50FA61FEBDCEDC226D4F9C5F54EEB0E61427D6D8FCAD111EA921027DBD4DFC752D1D53FCB4A33F99E805B4F8A03CA5BBE4AB467B56BE96fAx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2425</Words>
  <Characters>13824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Оберман Ирина Александровна</dc:creator>
  <cp:keywords/>
  <dc:description/>
  <cp:lastModifiedBy>Оберман Ирина Александровна</cp:lastModifiedBy>
  <cp:revision>1</cp:revision>
  <dcterms:created xsi:type="dcterms:W3CDTF">2019-06-25T04:08:00Z</dcterms:created>
  <dcterms:modified xsi:type="dcterms:W3CDTF">2019-06-25T04:09:00Z</dcterms:modified>
</cp:coreProperties>
</file>