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8" w:rsidRPr="00F02CD8" w:rsidRDefault="00F02CD8" w:rsidP="00F02CD8">
      <w:pPr>
        <w:spacing w:before="100" w:beforeAutospacing="1" w:after="100" w:afterAutospacing="1" w:line="210" w:lineRule="atLeast"/>
        <w:jc w:val="center"/>
        <w:outlineLvl w:val="0"/>
        <w:rPr>
          <w:rFonts w:ascii="Verdana" w:hAnsi="Verdana"/>
          <w:color w:val="990000"/>
          <w:kern w:val="36"/>
          <w:sz w:val="21"/>
          <w:szCs w:val="21"/>
        </w:rPr>
      </w:pPr>
      <w:r w:rsidRPr="00F02CD8">
        <w:rPr>
          <w:rFonts w:ascii="Verdana" w:hAnsi="Verdana"/>
          <w:color w:val="990000"/>
          <w:kern w:val="36"/>
          <w:sz w:val="21"/>
          <w:szCs w:val="21"/>
        </w:rPr>
        <w:t>Методические рекомендации по ведению адвокатского производства, утвержденные Советом ФПА от 21 июня 2010 г.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right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Санкт-Петербург</w:t>
      </w:r>
      <w:r w:rsidRPr="00F02CD8">
        <w:rPr>
          <w:rFonts w:ascii="Verdana" w:hAnsi="Verdana"/>
          <w:color w:val="000000"/>
          <w:sz w:val="17"/>
          <w:szCs w:val="17"/>
        </w:rPr>
        <w:br/>
        <w:t>21 июня 2010 г.</w:t>
      </w:r>
      <w:r w:rsidRPr="00F02CD8">
        <w:rPr>
          <w:rFonts w:ascii="Verdana" w:hAnsi="Verdana"/>
          <w:color w:val="000000"/>
          <w:sz w:val="17"/>
          <w:szCs w:val="17"/>
        </w:rPr>
        <w:br/>
        <w:t>(Протокол № 5)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b/>
          <w:bCs/>
          <w:color w:val="000000"/>
          <w:sz w:val="17"/>
          <w:szCs w:val="17"/>
        </w:rPr>
        <w:t>I. Общие положения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Настоящий документ разработан Федеральной палатой адвокатов Российской Федерации (далее – Палата)  в целях оказания методической помощи адвокатам в формировании адвокатского производства при осуществлении защиты или представительства. В нем содержатся рекомендации по составлению и ведению адвокатского производства по уголовным и гражданским делам. В связи с  многообразием форм юридической помощи, оказываемой адвокатами – ведение дел в иных видах судопроизводства, представительство в органах государственной власти и местного самоуправления, юридическое сопровождение предпринимательской деятельности – данные рекомендации не преследуют цели охватить все отрасли права и не могут носить исчерпывающего характера. В случае ведения адвокатом производства в иных отраслях права настоящие рекомендации подлежат применению по аналогии.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соответствии с Федеральным законом «Об адвокатской деятельности и адвокатуре в Российской Федерации» (п.п. 1 п.1 ст. 7)  и Кодексом профессиональной этики адвоката (п. 1 ст. 8) адвокат обязан честно, разумно, добросовестно, квалифицированно исполнять свои профессиональные обязанности. За неисполнение своих обязанностей адвокат может быть привлечен к дисциплинарной ответственности (п. 2 ст. 7 Федерального закона «Об адвокатской деятельности и адвокатуре в Российской Федерации»).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Добросовестное и результативное исполнение адвокатом профессиональных обязанностей невозможно без тщательной подготовки к ведению дела (</w:t>
      </w:r>
      <w:r w:rsidRPr="00F02CD8">
        <w:rPr>
          <w:rFonts w:ascii="Verdana" w:hAnsi="Verdana"/>
          <w:i/>
          <w:iCs/>
          <w:color w:val="000000"/>
          <w:sz w:val="17"/>
          <w:szCs w:val="17"/>
        </w:rPr>
        <w:t>под материалами дела в настоящих рекомендациях понимаются любые документы и их копии, любые относящиеся к поручению записи, выписки, содержащие любую информацию по делу, выполненные как на бумажных, так и на других носителях информации (фотопленка, цифровые носители информации и т.д.).)</w:t>
      </w:r>
      <w:r w:rsidRPr="00F02CD8">
        <w:rPr>
          <w:rFonts w:ascii="Verdana" w:hAnsi="Verdana"/>
          <w:color w:val="000000"/>
          <w:sz w:val="17"/>
          <w:szCs w:val="17"/>
        </w:rPr>
        <w:t>, в том числе без изучения материалов дела  и ведения записей. Все относящиеся к делу материалы должны храниться адвокатом в специальном производстве, условно называемом адвокатским досье.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Действующее законодательство об адвокатуре не содержит прямого требования об обязательности ведения адвокатского производства. Однако необходимость его ведения вытекает из содержания п. 3 ст. 8 Федерального закона «Об адвокатской деятельности и адвокатуре в Российской Федерации», в соответствии с которой полученные в ходе оперативно-розыскных мероприятий или следственных действий сведения, предметы и документы могут быть использованы в качестве доказательств обвинения только в тех случаях, когда они не входят в производство адвоката по делам его доверителей.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Ведение адвокатского производства является необходимым также по смыслу п. 9 ст. 6 Кодекса профессиональной этики адвоката.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Ведение адвокатского производства производится в целях наиболее удобной для адвоката организации и систематизации информации в процессе оказания юридической помощи доверителю, облегчения работы с информацией, эффективного использования собранных данных при формировании позиции по делу и ее реализации. Правильно составленное и оформленное адвокатское производство может оказать помощь адвокату по другим аналогичным делам, например, при анализе нормативного материала и судебной практики, выработке позиции по делу, способах доказывания и т. д.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Кроме того, адвокатское производство является наиболее эффективным подтверждением факта, объема и качества оказания адвокатом юридической помощи доверителю, а также может служить доказательством при защите адвоката от необоснованных претензий доверителя к качеству работы адвоката и по спорам о размерах гонорара за оказанную юридическую помощь.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Адвокатское производство является одним из способов сохранения адвокатской тайны; содержащиеся в нем сведения и материалы не могут быть использованы в качестве доказательств обвинения.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Обязанность ведения адвокатского производства обусловливается необходимостью представления упорядоченной картины осуществляемой адвокатом деятельности. Отсутствие адвокатского производства в случае, когда возникает необходимость оценки качества работы адвоката, является одним из оснований признания его работы недобросовестной.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lastRenderedPageBreak/>
        <w:t>Кодекс профессиональной этики адвоката (п. 9 ст. 6) обязывает адвоката при ведении производства выполнять требования, в соответствии с которыми материалы, входящие в состав адвокатского производства по делу, а также переписка адвоката с доверителем, должны быть ясным и недвусмысленным образом обозначены как принадлежащие адвокату или исходящие от него. Адвокат должен вести делопроизводство отдельно от документов, принадлежащих доверителю.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Во избежание возникновения конфликтов и споров по поводу возможной утраты оригинальных документов адвокатам рекомендуется по возможности не хранить оригиналы предоставленных доверителям документов, а снимать с них копии и помещать их в адвокатское производство. Оригиналы документов целесообразно затребовать у доверителя по мере необходимости, когда они должны быть представлены в суд или иные органы. Рекомендуется также письменно фиксировать передачу таких документов от доверителя адвокату и наоборот.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Каждый адвокат оформляет адвокатское производство со дня принятия поручения от доверителя.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Материалы адвокатского производства хранятся в специально приспособленной для этих целей папке (папках) или файле (файлах).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На лицевой стороне адвокатского производства должны содержаться следующие данные: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- наименование адвокатского образования;     </w:t>
      </w:r>
      <w:r w:rsidRPr="00F02CD8">
        <w:rPr>
          <w:rFonts w:ascii="Verdana" w:hAnsi="Verdana"/>
          <w:color w:val="000000"/>
          <w:sz w:val="17"/>
          <w:szCs w:val="17"/>
        </w:rPr>
        <w:br/>
        <w:t>- фамилия и имя адвоката, его регистрационный номер в реестре;</w:t>
      </w:r>
      <w:r w:rsidRPr="00F02CD8">
        <w:rPr>
          <w:rFonts w:ascii="Verdana" w:hAnsi="Verdana"/>
          <w:color w:val="000000"/>
          <w:sz w:val="17"/>
          <w:szCs w:val="17"/>
        </w:rPr>
        <w:br/>
        <w:t>- Ф.И.О. защищаемого (представляемого) лица;</w:t>
      </w:r>
      <w:r w:rsidRPr="00F02CD8">
        <w:rPr>
          <w:rFonts w:ascii="Verdana" w:hAnsi="Verdana"/>
          <w:color w:val="000000"/>
          <w:sz w:val="17"/>
          <w:szCs w:val="17"/>
        </w:rPr>
        <w:br/>
        <w:t>- номер соглашения об оказании юридической помощи и дата его составления:  </w:t>
      </w:r>
      <w:r w:rsidRPr="00F02CD8">
        <w:rPr>
          <w:rFonts w:ascii="Verdana" w:hAnsi="Verdana"/>
          <w:color w:val="000000"/>
          <w:sz w:val="17"/>
          <w:szCs w:val="17"/>
        </w:rPr>
        <w:br/>
        <w:t>- дата принятия поручения; </w:t>
      </w:r>
      <w:r w:rsidRPr="00F02CD8">
        <w:rPr>
          <w:rFonts w:ascii="Verdana" w:hAnsi="Verdana"/>
          <w:color w:val="000000"/>
          <w:sz w:val="17"/>
          <w:szCs w:val="17"/>
        </w:rPr>
        <w:br/>
        <w:t>- номер ордера адвоката и дата его выдачи; </w:t>
      </w:r>
      <w:r w:rsidRPr="00F02CD8">
        <w:rPr>
          <w:rFonts w:ascii="Verdana" w:hAnsi="Verdana"/>
          <w:color w:val="000000"/>
          <w:sz w:val="17"/>
          <w:szCs w:val="17"/>
        </w:rPr>
        <w:br/>
        <w:t>- наименование органа, в производстве которого находится дело; </w:t>
      </w:r>
      <w:r w:rsidRPr="00F02CD8">
        <w:rPr>
          <w:rFonts w:ascii="Verdana" w:hAnsi="Verdana"/>
          <w:color w:val="000000"/>
          <w:sz w:val="17"/>
          <w:szCs w:val="17"/>
        </w:rPr>
        <w:br/>
        <w:t>- уголовно-правовая квалификация деяния или характер исковых требований.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На лицевой стороне адвокатского производства рекомендуется иметь гриф следующего содержания: </w:t>
      </w:r>
      <w:r w:rsidRPr="00F02CD8">
        <w:rPr>
          <w:rFonts w:ascii="Verdana" w:hAnsi="Verdana"/>
          <w:b/>
          <w:bCs/>
          <w:i/>
          <w:iCs/>
          <w:color w:val="000000"/>
          <w:sz w:val="17"/>
          <w:szCs w:val="17"/>
        </w:rPr>
        <w:t>«Адвокатское производство – содержащиеся в нем сведения составляют охраняемую законом адвокатскую тайну и не могут использоваться в качестве доказательств обвинения»</w:t>
      </w:r>
      <w:r w:rsidRPr="00F02CD8">
        <w:rPr>
          <w:rFonts w:ascii="Verdana" w:hAnsi="Verdana"/>
          <w:color w:val="000000"/>
          <w:sz w:val="17"/>
          <w:szCs w:val="17"/>
        </w:rPr>
        <w:t>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Выполнение данного требования необходимо для четкого обозначения того, что на материалы (информацию), включенные в адвокатское производство, распространяется действие адвокатской тайны.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На внутренней стороне папки должны быть обозначены перечень содержащихся в производстве материалов (опись), а также в хронологическом порядке действия по выполнению поручения и их результаты. 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Адвокатское производство рекомендуется вести на бумажных носителях. Как показывает практика, для работы с материалами дела в судебном заседании производство на бумажных носителях является наиболее удобным. Наряду с этим допускается ведение адвокатского производства на цифровых носителях информации. Это может быть более целесообразно в случаях, когда материалы дела имеют большой объем, делающий невозможным либо проблематичным хранение такого количества документов и их транспортировку в суд или иные органы на бумажных носителях.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Адвокатское производство следует хранить не менее трех лет с момента выполнения условий соглашения. Порядок хранения адвокатского производства определяется адвокатом либо адвокатским образованием, в котором адвокат осуществляет свою деятельность.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При составлении настоящих рекомендаций учтен многолетний опыт адвокатской практики по выработке общих подходов к профессиональной деятельности. Методические рекомендации объединяют в себе как основные правила ведения адвокатского производства, так и рекомендации по обеспечению адвокатской тайны, которым должен следовать каждый адвокат при работе с материалами адвокатского производства.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Адвокатские палаты субъектов РФ могут либо принять данные рекомендации по ведению адвокатского производства, либо на их основе разработать собственные рекомендации.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b/>
          <w:bCs/>
          <w:color w:val="000000"/>
          <w:sz w:val="17"/>
          <w:szCs w:val="17"/>
        </w:rPr>
        <w:t>II. Содержание адвокатского производства по уголовным делам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 xml:space="preserve">Одним из важнейших видов юридической помощи, оказываемой адвокатом, является осуществление защиты прав и интересов лица по делам, находящимся в производстве органов дознания, </w:t>
      </w:r>
      <w:r w:rsidRPr="00F02CD8">
        <w:rPr>
          <w:rFonts w:ascii="Verdana" w:hAnsi="Verdana"/>
          <w:color w:val="000000"/>
          <w:sz w:val="17"/>
          <w:szCs w:val="17"/>
        </w:rPr>
        <w:lastRenderedPageBreak/>
        <w:t>предварительного следствия и суда. Защита прав и  интересов лица в этих органах требует от адвоката не только глубоких теоретических знаний, но и профессионального мастерства в их реализации.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Для оказания квалифицированной юридической помощи по таким делам адвокат должен тщательно ознакомиться с материалами уголовного дела по окончании предварительного следствия или в суде да начала судебного разбирательства, сделать соответствующие выписки, изготовить копии процессуальных документов, сделать пометки, имеющие значение для формирования позиции защиты.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Копии материалов уголовного дела, выписки из материалов и все иные записи адвоката по конкретному делу рекомендуется оформлять и хранить в форме адвокатского производства в соответствии с вышеприведенными рекомендациями.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адвокатском производстве рекомендуется хранить копии либо оригиналы представляемых в следственные или судебные органы процессуальных документов, копии  иных представляемых документов либо выписки из них, копии постановлений следователя, постановлений и определений суда, копии жалоб на решения следователя или суда, тезисы выступлений в судебных заседаниях, в том числе в кассационной инстанции, копии определений кассационной инстанции.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адвокатском производстве по уголовным делам обязательно должны находиться: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- копия постановления о возбуждении уголовного дела либо выписки из него;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копия постановления о привлечении в качестве обвиняемого;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копии протоколов допроса подзащитного в качестве подозреваемого и обвиняемого либо выписки их них;</w:t>
      </w:r>
      <w:r w:rsidRPr="00F02CD8">
        <w:rPr>
          <w:rFonts w:ascii="Verdana" w:hAnsi="Verdana"/>
          <w:color w:val="000000"/>
          <w:sz w:val="17"/>
          <w:szCs w:val="17"/>
        </w:rPr>
        <w:br/>
        <w:t>- в случае нахождения лица под стражей –  копия постановления об избрании меры пресечения, о продлении срока содержания под стражей, жалобы на данные постановления и ответы (определения) судов;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копии всех заявленных по делу ходатайств и ответы на них;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копия обвинительного заключения.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При участии адвоката в следственных действиях рекомендуется вести запись показаний обвиняемого, лиц, участвующих в очной ставке, опознании и т.д. С разрешения лица, производящего допрос, целесообразно делать ксерокопии или фотокопии процессуальных документов.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Рекомендуется также отражать в адвокатском производстве даты свиданий с подзащитным, их продолжительность, вопросы, которые обсуждались и вопросы, которые предстоит выяснить для определения позиции защиты.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По делам, по которым к уголовной ответственности привлекаются два и более лица, рекомендуется, при наличии такой возможности, получать также копии постановлений о привлечении в качестве обвиняемого других обвиняемых и протоколы показаний данных лиц. Это позволит составить более широкое представление о позиции как обвинения, так и других обвиняемых.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С целью удобства пользования материалами в зависимости от характера уголовного дела и его объема рекомендуется группировать материалы адвокатского производства в следующем порядке: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а) по расположению материалов в уголовном деле;</w:t>
      </w:r>
      <w:r w:rsidRPr="00F02CD8">
        <w:rPr>
          <w:rFonts w:ascii="Verdana" w:hAnsi="Verdana"/>
          <w:color w:val="000000"/>
          <w:sz w:val="17"/>
          <w:szCs w:val="17"/>
        </w:rPr>
        <w:br/>
        <w:t>б) по отдельным лицам; </w:t>
      </w:r>
      <w:r w:rsidRPr="00F02CD8">
        <w:rPr>
          <w:rFonts w:ascii="Verdana" w:hAnsi="Verdana"/>
          <w:color w:val="000000"/>
          <w:sz w:val="17"/>
          <w:szCs w:val="17"/>
        </w:rPr>
        <w:br/>
        <w:t>в) по эпизодам.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По сложному, многоэпизодному уголовному делу целесообразно группировать материалы по эпизодам.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Все замечания, появившиеся у адвоката при изучении материалов дела, рекомендуется записывать и хранить в адвокатском производстве. Рекомендуется также при этом фиксировать листы и тома уголовного дела, чтобы в последующем иметь возможность быстро находить нужные материалы и делать ссылки на них.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случаях, когда в связи с характером дела возникает необходимость изучить дополнительный нормативный материал, специальную или научную литературу, судебную практику, целесообразно важные для защиты выписки из этого материала также помещать в адвокатское производство.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 xml:space="preserve">В судебном заседании адвокату рекомендуется конспективно вести личную протокольную запись, в которой отражать все обстоятельства, имеющие значение для защиты: показания подсудимых и свидетелей, задаваемые им участниками процесса вопросы и ответы их на вопросы, показания </w:t>
      </w:r>
      <w:r w:rsidRPr="00F02CD8">
        <w:rPr>
          <w:rFonts w:ascii="Verdana" w:hAnsi="Verdana"/>
          <w:color w:val="000000"/>
          <w:sz w:val="17"/>
          <w:szCs w:val="17"/>
        </w:rPr>
        <w:lastRenderedPageBreak/>
        <w:t>экспертов и специалистов в суде, важные заявления и ходатайства участников процесса и т.д. Рекомендуется также записывать ход судебного разбирательства на диктофон, особенно по сложным уголовным делам с большим числом доказательств. Аудиозаписи судебных заседаний помогут не только правильно выстроить речь в защиту доверителя, но и подтвердить правильность и обоснованность замечаний на протокол судебного заседания.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Рекомендуется заранее продумать и подготовить в письменном виде наиболее существенные вопросы подсудимым, свидетелям, экспертам, специалистам и приобщать их затем к материалам адвокатского производства.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Копии письменных ходатайств необходимо хранить в адвокатском производстве, а о заявленных устных ходатайствах и представляемых суду документах делать соответствующие записи.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После изготовления судом протокола заседания адвокатам рекомендуется тщательно ознакомиться с ним, получить его копию либо сделать выписки с обозначением листов дела.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По окончании ведения дела в суде первой инстанции в адвокатском производстве, как правило, должны находиться следующие процессуальные документы: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- копия приговора;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копия протокола судебного заседания или выписки из него, копия замечаний на протокол судебного заседания (при их наличии), копия решения суда о принятии замечаний или об их отклонении;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копия кассационного представления прокурора или жалобы потерпевшего и возражения адвоката на них;</w:t>
      </w:r>
      <w:r w:rsidRPr="00F02CD8">
        <w:rPr>
          <w:rFonts w:ascii="Verdana" w:hAnsi="Verdana"/>
          <w:color w:val="000000"/>
          <w:sz w:val="17"/>
          <w:szCs w:val="17"/>
        </w:rPr>
        <w:br/>
        <w:t>- копия кассационной (апелляционной) жалобы.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адвокатском производстве, помимо указанных выше, рекомендуется также иметь (в копиях или выписках) следующие материалы уголовного дела: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- постановление о задержании подозреваемого, об избрании и изменении меры пресечения, постановления о назначении экспертиз (с перечнем поставленных на разрешение экспертов вопросов), заключения экспертиз;</w:t>
      </w:r>
      <w:r w:rsidRPr="00F02CD8">
        <w:rPr>
          <w:rFonts w:ascii="Verdana" w:hAnsi="Verdana"/>
          <w:color w:val="000000"/>
          <w:sz w:val="17"/>
          <w:szCs w:val="17"/>
        </w:rPr>
        <w:br/>
        <w:t>- протоколы обысков и описи имущества; документы, подтверждающие изъятие ценностей;</w:t>
      </w:r>
      <w:r w:rsidRPr="00F02CD8">
        <w:rPr>
          <w:rFonts w:ascii="Verdana" w:hAnsi="Verdana"/>
          <w:color w:val="000000"/>
          <w:sz w:val="17"/>
          <w:szCs w:val="17"/>
        </w:rPr>
        <w:br/>
        <w:t>- протоколы допросов подзащитного, других обвиняемых (подсудимых), потерпевших, свидетелей и очных ставок;</w:t>
      </w:r>
      <w:r w:rsidRPr="00F02CD8">
        <w:rPr>
          <w:rFonts w:ascii="Verdana" w:hAnsi="Verdana"/>
          <w:color w:val="000000"/>
          <w:sz w:val="17"/>
          <w:szCs w:val="17"/>
        </w:rPr>
        <w:br/>
        <w:t>- протоколы освидетельствования либо осмотра документов, вещественных доказательств, осмотра местности, воспроизведения обстановки и обстоятельств события;</w:t>
      </w:r>
      <w:r w:rsidRPr="00F02CD8">
        <w:rPr>
          <w:rFonts w:ascii="Verdana" w:hAnsi="Verdana"/>
          <w:color w:val="000000"/>
          <w:sz w:val="17"/>
          <w:szCs w:val="17"/>
        </w:rPr>
        <w:br/>
        <w:t>- характеристики, справки о судимости, прочие документы, относящиеся к личности подзащитного (справки о болезни, составе семьи и т.д.).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При формировании адвокатского производства рекомендуется соблюдать следующие технические правила: записи делать только на одной стороне листа, оставлять большие поля для заметок, которые потом могут быть использованы в суде.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выписках из материалов дела указывать данные о томе и листах уголовного дела, из которого они сделаны, дату составления документа, его краткое содержание. Если в документах имеются какие-либо дефекты или процессуальные нарушения (отсутствие необходимых реквизитов, дат, фамилий и т.п.),  это также следует отразить в адвокатском производстве.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Кроме выписок из материалов следственного и судебного дела, рекомендуется составлять и хранить в адвокатском производстве справочные таблицы и схемы, помогающие адвокату ориентироваться в деле и в своем производстве. Они особенно необходимы по сложным, многоэпизодным, многотомным делам </w:t>
      </w:r>
      <w:r w:rsidRPr="00F02CD8">
        <w:rPr>
          <w:rFonts w:ascii="Verdana" w:hAnsi="Verdana"/>
          <w:i/>
          <w:iCs/>
          <w:color w:val="000000"/>
          <w:sz w:val="17"/>
          <w:szCs w:val="17"/>
        </w:rPr>
        <w:t>(Следует также учитывать, что в соответствии с положениями ч. 2 ст. 217 УПК РФ копии документов и выписки из уголовного дела, в котором содержатся сведения, составляющие государственную или иную охраняемую федеральным законом тайну, хранятся при уголовном деле и предоставляются обвиняемому и его защитнику во время судебного разбирательства. В этой связи такие документы ни при каких обстоятельствах не могут находится в адвокатском производстве)</w:t>
      </w:r>
      <w:r w:rsidRPr="00F02CD8">
        <w:rPr>
          <w:rFonts w:ascii="Verdana" w:hAnsi="Verdana"/>
          <w:color w:val="000000"/>
          <w:sz w:val="17"/>
          <w:szCs w:val="17"/>
        </w:rPr>
        <w:t>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адвокатском производстве рекомендуется хранить материал подготовки к защитительной речи. Следует помнить, что нет такого дела, по которому можно произносить речь без предварительной подготовки, составления тезисов, плана краткого или полного текста выступления защитника.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lastRenderedPageBreak/>
        <w:t>В настоящих методических рекомендациях невозможно точно определить, какой из видов подготовки речи следует предпочесть. Однако в любом случае текст защитительной речи (в тезисах или полном объеме) следует хранить в адвокатском производстве.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b/>
          <w:bCs/>
          <w:color w:val="000000"/>
          <w:sz w:val="17"/>
          <w:szCs w:val="17"/>
        </w:rPr>
        <w:t>III. Содержание адвокатского производства по гражданским делам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Адвокатское производство по гражданским делам рекомендуется формировать с момента принятия поручения на представление интересов доверителя в суде. Однако с учетом того, что определение правовой позиции по делу адвокатом начинается с  обращения доверителя (гражданина, представителя юридического лица) за юридической консультацией, в производстве должны найти отражение все переговоры и встречи адвоката с доверителем, включая встречу при первичном обращении доверителя к адвокату.</w:t>
      </w:r>
      <w:r w:rsidRPr="00F02CD8">
        <w:rPr>
          <w:rFonts w:ascii="Verdana" w:hAnsi="Verdana"/>
          <w:color w:val="000000"/>
          <w:sz w:val="17"/>
          <w:szCs w:val="17"/>
        </w:rPr>
        <w:br/>
        <w:t> </w:t>
      </w:r>
      <w:r w:rsidRPr="00F02CD8">
        <w:rPr>
          <w:rFonts w:ascii="Verdana" w:hAnsi="Verdana"/>
          <w:color w:val="000000"/>
          <w:sz w:val="17"/>
          <w:szCs w:val="17"/>
        </w:rPr>
        <w:br/>
        <w:t>При принятии поручения по гражданскому делу адвокату следует провести предварительный анализ пожеланий доверителя на соответствие их требованиям действующего законодательства и по результатам встречи и ознакомления с предоставленными доверителем материалами предложить доверителю правовую позицию по делу, а также предупредить доверителя о предполагаемых рисках при дальнейшем движении дела. Данные действия адвоката направлены на соблюдение законного интереса доверителя –  возможности принять окончательное решение о работе с адвокатом по делу либо о прекращении работы.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адвокатском производстве рекомендуется иметь копии составленных адвокатом письменных документов (запросов, ходатайств, исков, отзывов, возражений на  исковые требования и пр.), а также копии полученных на них ответов.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Во избежание утраты адвокату рекомендуется избегать хранения подлинных документов, переданных доверителем, у себя лично или в адвокатском образовании. В адвокатском производстве целесообразно иметь копии этих документов, а подлинники оставлять у доверителя. Следует учитывать, однако, что при рассмотрении гражданского дела в судах общей юрисдикции либо в арбитражных судах исследование доказательств по делу предполагает обязанность для сторон предоставления подлинников необходимых документов по требованию суда. 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таком случае при невозможности непосредственного присутствия доверителя в судебных заседаниях обязанность предоставления подлинных документов при рассмотрении дела возлагается на адвоката.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связи с этим адвокату рекомендуется получать у доверителя подлинные документы на необходимое время и хранить их в адвокатском производстве (поскольку адвокатское производство обеспечивает сохранение адвокатской тайны), а когда надобность в подлинных документах отпадает, возвращать их доверителю.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При передаче подлинников документов адвокату, а также при последующем возврате их  доверителю адвокату рекомендуется иметь в производстве их перечень и отметку об их получении, а затем о возврате. Наличие таких записей и расписок о получении позволит избежать возможных конфликтов между адвокатом и доверителем.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Порядок расположения материалов в адвокатском производстве адвокат вправе определять по своему усмотрению. Однако в ряде случаев, например, когда предъявленный иск, в том числе встречный, содержит несколько исковых требований, для удобства целесообразно сгруппировать материалы, находящиеся в производстве, по каждому исковому требованию отдельно (в виде файлов или отражения этого деления на нумерации листов).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Текст правовых норм, судебных прецедентов, комментариев специалистов, иных материалов, на которые адвокат ссылается в обоснование своей позиции по делу, а также тезисы и проекты выступлений адвоката в суде, рекомендуется хранить в адвокатском производстве.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Надлежащее исполнение адвокатом принятого поручения на ведение дела в суде предполагает не только оформление процессуальных документов (исковых заявлений, апелляционных или кассационных жалоб на судебные акты, отзывов и возражений, заявлений и ходатайств, иных предусмотренных гражданским и арбитражным процессуальным законодательством документов), но и постоянное участие адвоката в процессе судебного разбирательства.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этой связи в адвокатском производстве должны содержаться: отметки об ознакомлении с протоком судебного заседания, копия протокола или выписки из него, копии замечаний на протокол судебного заседания (при их наличии), копии определений суда о принятии замечаний или об их отклонении, копии кассационной (апелляционной) жалобы либо возражений на нее.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тех случаях, когда доверитель удовлетворен состоявшимся решением суда, рекомендуется отразить это в адвокатском производстве.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b/>
          <w:bCs/>
          <w:color w:val="000000"/>
          <w:sz w:val="17"/>
          <w:szCs w:val="17"/>
        </w:rPr>
        <w:lastRenderedPageBreak/>
        <w:t>IV. О соблюдении адвокатской тайны при ведении адвокатского производства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Обеспечение конституционного права гражданина Российской Федерации  на квалифицированную юридическую помощь невозможно без соблюдения адвокатской тайны.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Статья 8 Федерального закона «Об адвокатской деятельности и адвокатуре в Российской Федерации» распространяет режим адвокатской тайны на любые сведения, связанные с оказанием адвокатом юридической помощи своему доверителю.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 этой связи все материалы, содержащие такие сведения, содержат адвокатскую тайну.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Ниже приводится перечень информации, материалов, хранящихся в адвокатском производстве, в отношении которых должен соблюдаться режим обеспечения адвокатской тайны </w:t>
      </w:r>
      <w:r w:rsidRPr="00F02CD8">
        <w:rPr>
          <w:rFonts w:ascii="Verdana" w:hAnsi="Verdana"/>
          <w:i/>
          <w:iCs/>
          <w:color w:val="000000"/>
          <w:sz w:val="17"/>
          <w:szCs w:val="17"/>
        </w:rPr>
        <w:t>(Данный перечень ни при каких обстоятельствах не может рассматриваться как исчерпывающий. При определении того, на какие сведения распространяется режим адвокатской тайны, каждый адвокат должен руководствоваться положениями ст. 8 Закона «Об адвокатской деятельности и адвокатуре в Российской Федерации»)</w:t>
      </w:r>
      <w:r w:rsidRPr="00F02CD8">
        <w:rPr>
          <w:rFonts w:ascii="Verdana" w:hAnsi="Verdana"/>
          <w:color w:val="000000"/>
          <w:sz w:val="17"/>
          <w:szCs w:val="17"/>
        </w:rPr>
        <w:t>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- записи и документы, содержащие информацию о факте обращения доверителя к адвокату,  о характере и содержании оказанной ему юридической помощи;</w:t>
      </w:r>
      <w:r w:rsidRPr="00F02CD8">
        <w:rPr>
          <w:rFonts w:ascii="Verdana" w:hAnsi="Verdana"/>
          <w:color w:val="000000"/>
          <w:sz w:val="17"/>
          <w:szCs w:val="17"/>
        </w:rPr>
        <w:br/>
        <w:t>- все доказательства и материалы, собранные адвокатом в ходе подготовки к делу;</w:t>
      </w:r>
      <w:r w:rsidRPr="00F02CD8">
        <w:rPr>
          <w:rFonts w:ascii="Verdana" w:hAnsi="Verdana"/>
          <w:color w:val="000000"/>
          <w:sz w:val="17"/>
          <w:szCs w:val="17"/>
        </w:rPr>
        <w:br/>
        <w:t>- записи любых сообщенных адвокату сведений из личной, семейной, интимной, общественной, служебной, хозяйственной и иной сфер деятельности доверителя, ставшие известными адвокату в процессе оказания юридической помощи;</w:t>
      </w:r>
      <w:r w:rsidRPr="00F02CD8">
        <w:rPr>
          <w:rFonts w:ascii="Verdana" w:hAnsi="Verdana"/>
          <w:color w:val="000000"/>
          <w:sz w:val="17"/>
          <w:szCs w:val="17"/>
        </w:rPr>
        <w:br/>
        <w:t>- иные сведения, полученные адвокатом от доверителя,  и любые документы, иные письменные, аудио- и видеоматериалы, информация на электронных носителях, если они входят в производство по делу;</w:t>
      </w:r>
      <w:r w:rsidRPr="00F02CD8">
        <w:rPr>
          <w:rFonts w:ascii="Verdana" w:hAnsi="Verdana"/>
          <w:color w:val="000000"/>
          <w:sz w:val="17"/>
          <w:szCs w:val="17"/>
        </w:rPr>
        <w:br/>
        <w:t>- содержание правовых советов, содержащихся в том или ином виде в адвокатском производстве, данных непосредственно доверителю или ему предназначенных;</w:t>
      </w:r>
      <w:r w:rsidRPr="00F02CD8">
        <w:rPr>
          <w:rFonts w:ascii="Verdana" w:hAnsi="Verdana"/>
          <w:color w:val="000000"/>
          <w:sz w:val="17"/>
          <w:szCs w:val="17"/>
        </w:rPr>
        <w:br/>
        <w:t>- записи и сведения, полученные адвокатом в результате его участия в закрытых судебных заседаниях, за исключением содержания судебных актов, подлежащих публичному оглашению;</w:t>
      </w:r>
      <w:r w:rsidRPr="00F02CD8">
        <w:rPr>
          <w:rFonts w:ascii="Verdana" w:hAnsi="Verdana"/>
          <w:color w:val="000000"/>
          <w:sz w:val="17"/>
          <w:szCs w:val="17"/>
        </w:rPr>
        <w:br/>
        <w:t>- записи и документы, содержащие информацию о принадлежности доверителя к формальным и неформальным профессиональным, религиозным, общественным и иным объединениям граждан;</w:t>
      </w:r>
      <w:r w:rsidRPr="00F02CD8">
        <w:rPr>
          <w:rFonts w:ascii="Verdana" w:hAnsi="Verdana"/>
          <w:color w:val="000000"/>
          <w:sz w:val="17"/>
          <w:szCs w:val="17"/>
        </w:rPr>
        <w:br/>
        <w:t>- записи с любыми другими сведениями, связанные с оказанием юридической помощи, распространение которых может нанести вред охраняемым законом правам и интересам доверителя, адвоката и других лиц.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В тех случаях, когда материалы, предметы, иные сведения, имеющие отношение к делу, в силу своего объема не помещаются в папке </w:t>
      </w:r>
      <w:r w:rsidRPr="00F02CD8">
        <w:rPr>
          <w:rFonts w:ascii="Verdana" w:hAnsi="Verdana"/>
          <w:b/>
          <w:bCs/>
          <w:i/>
          <w:iCs/>
          <w:color w:val="000000"/>
          <w:sz w:val="17"/>
          <w:szCs w:val="17"/>
        </w:rPr>
        <w:t>«Адвокатское производство»</w:t>
      </w:r>
      <w:r w:rsidRPr="00F02CD8">
        <w:rPr>
          <w:rFonts w:ascii="Verdana" w:hAnsi="Verdana"/>
          <w:color w:val="000000"/>
          <w:sz w:val="17"/>
          <w:szCs w:val="17"/>
        </w:rPr>
        <w:t>, рекомендуется отмечать их соответствующими надписями (наклейками) </w:t>
      </w:r>
      <w:r w:rsidRPr="00F02CD8">
        <w:rPr>
          <w:rFonts w:ascii="Verdana" w:hAnsi="Verdana"/>
          <w:b/>
          <w:bCs/>
          <w:i/>
          <w:iCs/>
          <w:color w:val="000000"/>
          <w:sz w:val="17"/>
          <w:szCs w:val="17"/>
        </w:rPr>
        <w:t>«Адвокатское производство адвоката (Ф.И.О.), (рег.№_____ в реестре адвокатов ____________________)»</w:t>
      </w:r>
      <w:r w:rsidRPr="00F02CD8">
        <w:rPr>
          <w:rFonts w:ascii="Verdana" w:hAnsi="Verdana"/>
          <w:color w:val="000000"/>
          <w:sz w:val="17"/>
          <w:szCs w:val="17"/>
        </w:rPr>
        <w:t> и хранить в сейфах, архивных шкафах или специальных боксах, имеющих надпись: </w:t>
      </w:r>
      <w:r w:rsidRPr="00F02CD8">
        <w:rPr>
          <w:rFonts w:ascii="Verdana" w:hAnsi="Verdana"/>
          <w:b/>
          <w:bCs/>
          <w:i/>
          <w:iCs/>
          <w:color w:val="000000"/>
          <w:sz w:val="17"/>
          <w:szCs w:val="17"/>
        </w:rPr>
        <w:t>«В боксе (сейфе, шкафе) содержатся сведения, составляющие охраняемую законом адвокатскую тайну»</w:t>
      </w:r>
      <w:r w:rsidRPr="00F02CD8">
        <w:rPr>
          <w:rFonts w:ascii="Verdana" w:hAnsi="Verdana"/>
          <w:color w:val="000000"/>
          <w:sz w:val="17"/>
          <w:szCs w:val="17"/>
        </w:rPr>
        <w:t>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При параллельном ведении адвокатского производства в электронном виде (с включением в него текстовых файлов документов, сканированных копий или цифровых фотокопий документов) необходимо выполнять следующие требования: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ind w:left="600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- обязательно иметь резервную копию материалов;</w:t>
      </w:r>
      <w:r w:rsidRPr="00F02CD8">
        <w:rPr>
          <w:rFonts w:ascii="Verdana" w:hAnsi="Verdana"/>
          <w:color w:val="000000"/>
          <w:sz w:val="17"/>
          <w:szCs w:val="17"/>
        </w:rPr>
        <w:br/>
        <w:t>- каждый компьютер снабдить прочно удерживаемой наклейкой, содержащей надпись: </w:t>
      </w:r>
      <w:r w:rsidRPr="00F02CD8">
        <w:rPr>
          <w:rFonts w:ascii="Verdana" w:hAnsi="Verdana"/>
          <w:b/>
          <w:bCs/>
          <w:i/>
          <w:iCs/>
          <w:color w:val="000000"/>
          <w:sz w:val="17"/>
          <w:szCs w:val="17"/>
        </w:rPr>
        <w:t>«Компьютер адвоката (Ф.И.О.), (рег.№_____ в реестре адвокатов __________________. Содержит адвокатские производства по делам его доверителей»</w:t>
      </w:r>
      <w:r w:rsidRPr="00F02CD8">
        <w:rPr>
          <w:rFonts w:ascii="Verdana" w:hAnsi="Verdana"/>
          <w:color w:val="000000"/>
          <w:sz w:val="17"/>
          <w:szCs w:val="17"/>
        </w:rPr>
        <w:t>;</w:t>
      </w:r>
      <w:r w:rsidRPr="00F02CD8">
        <w:rPr>
          <w:rFonts w:ascii="Verdana" w:hAnsi="Verdana"/>
          <w:color w:val="000000"/>
          <w:sz w:val="17"/>
          <w:szCs w:val="17"/>
        </w:rPr>
        <w:br/>
        <w:t>- исключить доступ к электронному адвокатскому производству посторонних лиц путем применения при необходимости средств защиты информации (программных – установка периодически изменяемых паролей, применение электронных программ криптографии; аппаратных – доступ к информации на персональном компьютере с использованием сканера отпечатка пальцев, систематически тестировать компьютер на предмет выявления попыток незаконного проникновения);</w:t>
      </w:r>
      <w:r w:rsidRPr="00F02CD8">
        <w:rPr>
          <w:rFonts w:ascii="Verdana" w:hAnsi="Verdana"/>
          <w:color w:val="000000"/>
          <w:sz w:val="17"/>
          <w:szCs w:val="17"/>
        </w:rPr>
        <w:br/>
        <w:t>- особое внимание уделить локальной сети, а также получению и отправке информации через Интернет, то есть контролю за безопасностью электронной почты;</w:t>
      </w:r>
      <w:r w:rsidRPr="00F02CD8">
        <w:rPr>
          <w:rFonts w:ascii="Verdana" w:hAnsi="Verdana"/>
          <w:color w:val="000000"/>
          <w:sz w:val="17"/>
          <w:szCs w:val="17"/>
        </w:rPr>
        <w:br/>
        <w:t>- компьютер, в котором хранится вся информация, создаваемая в адвокатском образовании,  разместить в отдельном помещении с особым доступом – защитой от вторжения, а наиболее важную информацию хранить на сервере в зашифрованном виде;</w:t>
      </w:r>
      <w:r w:rsidRPr="00F02CD8">
        <w:rPr>
          <w:rFonts w:ascii="Verdana" w:hAnsi="Verdana"/>
          <w:color w:val="000000"/>
          <w:sz w:val="17"/>
          <w:szCs w:val="17"/>
        </w:rPr>
        <w:br/>
        <w:t xml:space="preserve">- принять меры к тому, чтобы исключить возможность доступа к содержимому компьютеров, на которых работают адвокаты, со стороны всех остальных лиц (защита информации может быть </w:t>
      </w:r>
      <w:r w:rsidRPr="00F02CD8">
        <w:rPr>
          <w:rFonts w:ascii="Verdana" w:hAnsi="Verdana"/>
          <w:color w:val="000000"/>
          <w:sz w:val="17"/>
          <w:szCs w:val="17"/>
        </w:rPr>
        <w:lastRenderedPageBreak/>
        <w:t>обеспечена путем специальных шифровальных программ, например PGP (Pretty Good Privacy), которая доступна на сайте </w:t>
      </w:r>
      <w:hyperlink r:id="rId6" w:history="1">
        <w:r w:rsidRPr="00F02CD8">
          <w:rPr>
            <w:rFonts w:ascii="Verdana" w:hAnsi="Verdana"/>
            <w:color w:val="880000"/>
            <w:sz w:val="17"/>
            <w:szCs w:val="17"/>
          </w:rPr>
          <w:t>www.pgp.com</w:t>
        </w:r>
      </w:hyperlink>
      <w:r w:rsidRPr="00F02CD8">
        <w:rPr>
          <w:rFonts w:ascii="Verdana" w:hAnsi="Verdana"/>
          <w:color w:val="000000"/>
          <w:sz w:val="17"/>
          <w:szCs w:val="17"/>
        </w:rPr>
        <w:t>).</w:t>
      </w:r>
    </w:p>
    <w:p w:rsidR="00F02CD8" w:rsidRPr="00F02CD8" w:rsidRDefault="00F02CD8" w:rsidP="00F02CD8">
      <w:pPr>
        <w:spacing w:before="100" w:beforeAutospacing="1" w:after="100" w:afterAutospacing="1" w:line="210" w:lineRule="atLeast"/>
        <w:jc w:val="both"/>
        <w:rPr>
          <w:rFonts w:ascii="Verdana" w:hAnsi="Verdana"/>
          <w:color w:val="000000"/>
          <w:sz w:val="17"/>
          <w:szCs w:val="17"/>
        </w:rPr>
      </w:pPr>
      <w:r w:rsidRPr="00F02CD8">
        <w:rPr>
          <w:rFonts w:ascii="Verdana" w:hAnsi="Verdana"/>
          <w:color w:val="000000"/>
          <w:sz w:val="17"/>
          <w:szCs w:val="17"/>
        </w:rPr>
        <w:t>При работе с материалами адвокатского производства следует своевременно уничтожать документы и информацию, в хранении которых нет необходимости (удалять файлы из компьютера, в том числе и из «корзины», уничтожать бумаги в специальном устройстве).</w:t>
      </w:r>
      <w:r w:rsidRPr="00F02CD8">
        <w:rPr>
          <w:rFonts w:ascii="Verdana" w:hAnsi="Verdana"/>
          <w:color w:val="000000"/>
          <w:sz w:val="17"/>
          <w:szCs w:val="17"/>
        </w:rPr>
        <w:br/>
        <w:t> </w:t>
      </w:r>
      <w:r w:rsidRPr="00F02CD8">
        <w:rPr>
          <w:rFonts w:ascii="Verdana" w:hAnsi="Verdana"/>
          <w:color w:val="000000"/>
          <w:sz w:val="17"/>
          <w:szCs w:val="17"/>
        </w:rPr>
        <w:br/>
        <w:t>Адвокатские производства в отношении каждого доверителя следует хранить отдельно, а при необходимости (в том числе и для удобства) – хранить отдельно и адвокатские производства по каждому из нескольких дел одного доверителя.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Для того чтобы исходящая от адвоката корреспонденция в рамках ведения адвокатского производства могла быть однозначно идентифицирована как почта адвоката, следует использовать фирменные бланки адвокатского образования; если документ оформлен не на бланке, обязательно указывать, что этот документ составлен адвокатом.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При работе с ежедневниками и органайзерами (как бумажными, так и электронными) рекомендуется соблюдать осторожность, не перенося в них информацию из адвокатского производства, относящуюся к предмету (содержанию) адвокатской тайны.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После выполнения условий соглашения с доверителем и завершения работы с материалами дела адвокатское производство подлежит помещению в архив адвокатского образования, место расположения которого и порядок хранения материалов адвокатского производства определяются с учетом требований о сохранении адвокатской тайны.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Все работники адвокатских образований, включая помощников адвокатов, стажеров адвокатов, имеющие доступ к адвокатскому производству, должны быть в письменном виде предупреждены о недопустимости разглашения адвокатской тайны и проинструктированы, как следует организовать работу на своем рабочем месте, чтобы исключить попадание информации к посторонним лицам.</w:t>
      </w:r>
      <w:r w:rsidRPr="00F02CD8">
        <w:rPr>
          <w:rFonts w:ascii="Verdana" w:hAnsi="Verdana"/>
          <w:color w:val="000000"/>
          <w:sz w:val="17"/>
          <w:szCs w:val="17"/>
        </w:rPr>
        <w:br/>
        <w:t> </w:t>
      </w:r>
      <w:r w:rsidRPr="00F02CD8">
        <w:rPr>
          <w:rFonts w:ascii="Verdana" w:hAnsi="Verdana"/>
          <w:color w:val="000000"/>
          <w:sz w:val="17"/>
          <w:szCs w:val="17"/>
        </w:rPr>
        <w:br/>
        <w:t>При принятии мер по обеспечению соблюдения адвокатской тайны следует иметь в виду, что адвокат не вправе выступать в роли хранителя орудий и предметов преступления и принимать поручения, имеющие заведомо незаконный характер (п.п. 1 и 2 п. 4 ст. 6, п. 3 ст. 8 Федерального закона «Об адвокатской деятельности и адвокатуре в Российской Федерации»).</w:t>
      </w:r>
      <w:r w:rsidRPr="00F02CD8">
        <w:rPr>
          <w:rFonts w:ascii="Verdana" w:hAnsi="Verdana"/>
          <w:color w:val="000000"/>
          <w:sz w:val="17"/>
          <w:szCs w:val="17"/>
        </w:rPr>
        <w:br/>
      </w:r>
      <w:r w:rsidRPr="00F02CD8">
        <w:rPr>
          <w:rFonts w:ascii="Verdana" w:hAnsi="Verdana"/>
          <w:color w:val="000000"/>
          <w:sz w:val="17"/>
          <w:szCs w:val="17"/>
        </w:rPr>
        <w:br/>
        <w:t>Более подробно с информацией по обеспечению адвокатской тайны можно ознакомиться в</w:t>
      </w:r>
      <w:hyperlink r:id="rId7" w:history="1">
        <w:r w:rsidRPr="00F02CD8">
          <w:rPr>
            <w:rFonts w:ascii="Verdana" w:hAnsi="Verdana"/>
            <w:color w:val="880000"/>
            <w:sz w:val="17"/>
            <w:szCs w:val="17"/>
          </w:rPr>
          <w:t>Рекомендациях по обеспечению адвокатской тайны, утвержденных решением Совета ФПА РФ от 30 ноября 2009 г.</w:t>
        </w:r>
      </w:hyperlink>
      <w:r w:rsidRPr="00F02CD8">
        <w:rPr>
          <w:rFonts w:ascii="Verdana" w:hAnsi="Verdana"/>
          <w:color w:val="000000"/>
          <w:sz w:val="17"/>
          <w:szCs w:val="17"/>
        </w:rPr>
        <w:t> (протокол № 3).</w:t>
      </w:r>
    </w:p>
    <w:p w:rsidR="00F463A6" w:rsidRPr="00D26044" w:rsidRDefault="00F463A6" w:rsidP="00D26044">
      <w:bookmarkStart w:id="0" w:name="_GoBack"/>
      <w:bookmarkEnd w:id="0"/>
    </w:p>
    <w:sectPr w:rsidR="00F463A6" w:rsidRPr="00D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A0B"/>
    <w:multiLevelType w:val="hybridMultilevel"/>
    <w:tmpl w:val="E8AA5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1"/>
    <w:rsid w:val="0000258A"/>
    <w:rsid w:val="00003BAE"/>
    <w:rsid w:val="000062E0"/>
    <w:rsid w:val="00011CBD"/>
    <w:rsid w:val="000129F3"/>
    <w:rsid w:val="00012BF0"/>
    <w:rsid w:val="00012C07"/>
    <w:rsid w:val="00024D89"/>
    <w:rsid w:val="00025B88"/>
    <w:rsid w:val="000316AE"/>
    <w:rsid w:val="00032AF8"/>
    <w:rsid w:val="0003393C"/>
    <w:rsid w:val="0004121C"/>
    <w:rsid w:val="0004435F"/>
    <w:rsid w:val="000474EE"/>
    <w:rsid w:val="00057B44"/>
    <w:rsid w:val="00057EFD"/>
    <w:rsid w:val="000710B9"/>
    <w:rsid w:val="00071768"/>
    <w:rsid w:val="000733A0"/>
    <w:rsid w:val="0007368B"/>
    <w:rsid w:val="00075BED"/>
    <w:rsid w:val="00084E95"/>
    <w:rsid w:val="000A00CB"/>
    <w:rsid w:val="000A0A3D"/>
    <w:rsid w:val="000A0E23"/>
    <w:rsid w:val="000A4C67"/>
    <w:rsid w:val="000A716A"/>
    <w:rsid w:val="000B1E72"/>
    <w:rsid w:val="000B32E5"/>
    <w:rsid w:val="000B3B06"/>
    <w:rsid w:val="000B3BFF"/>
    <w:rsid w:val="000B46D9"/>
    <w:rsid w:val="000C4BA1"/>
    <w:rsid w:val="000C5342"/>
    <w:rsid w:val="000C6990"/>
    <w:rsid w:val="000C70D8"/>
    <w:rsid w:val="000D0085"/>
    <w:rsid w:val="000D219D"/>
    <w:rsid w:val="000D347E"/>
    <w:rsid w:val="000D6827"/>
    <w:rsid w:val="000D6BA4"/>
    <w:rsid w:val="000E2FAD"/>
    <w:rsid w:val="000E30E8"/>
    <w:rsid w:val="000E57FF"/>
    <w:rsid w:val="000E7A11"/>
    <w:rsid w:val="000F0425"/>
    <w:rsid w:val="000F0582"/>
    <w:rsid w:val="000F6E1A"/>
    <w:rsid w:val="0010434A"/>
    <w:rsid w:val="00104800"/>
    <w:rsid w:val="00104EB3"/>
    <w:rsid w:val="001122E9"/>
    <w:rsid w:val="00116577"/>
    <w:rsid w:val="001212FD"/>
    <w:rsid w:val="00121AE2"/>
    <w:rsid w:val="001229BF"/>
    <w:rsid w:val="00127406"/>
    <w:rsid w:val="001313C5"/>
    <w:rsid w:val="00135DFF"/>
    <w:rsid w:val="00140B7D"/>
    <w:rsid w:val="00151EE9"/>
    <w:rsid w:val="00153FD3"/>
    <w:rsid w:val="00154E2B"/>
    <w:rsid w:val="0015598D"/>
    <w:rsid w:val="00156A05"/>
    <w:rsid w:val="00157249"/>
    <w:rsid w:val="00157CCE"/>
    <w:rsid w:val="00160792"/>
    <w:rsid w:val="00160F89"/>
    <w:rsid w:val="00162338"/>
    <w:rsid w:val="001672A5"/>
    <w:rsid w:val="001674AB"/>
    <w:rsid w:val="00171563"/>
    <w:rsid w:val="00171818"/>
    <w:rsid w:val="00173ADB"/>
    <w:rsid w:val="00180518"/>
    <w:rsid w:val="00190A47"/>
    <w:rsid w:val="001914CF"/>
    <w:rsid w:val="00195E6B"/>
    <w:rsid w:val="001961CB"/>
    <w:rsid w:val="001969D9"/>
    <w:rsid w:val="0019739A"/>
    <w:rsid w:val="001A19BD"/>
    <w:rsid w:val="001A2B54"/>
    <w:rsid w:val="001A2E8B"/>
    <w:rsid w:val="001A35E1"/>
    <w:rsid w:val="001A4E1E"/>
    <w:rsid w:val="001A565D"/>
    <w:rsid w:val="001A7A8A"/>
    <w:rsid w:val="001B181E"/>
    <w:rsid w:val="001B289E"/>
    <w:rsid w:val="001B5D97"/>
    <w:rsid w:val="001B6658"/>
    <w:rsid w:val="001C1E42"/>
    <w:rsid w:val="001C3BE0"/>
    <w:rsid w:val="001C3FE9"/>
    <w:rsid w:val="001D02D7"/>
    <w:rsid w:val="001D1CFA"/>
    <w:rsid w:val="001E25E4"/>
    <w:rsid w:val="001E4775"/>
    <w:rsid w:val="001E4A7B"/>
    <w:rsid w:val="001F4C8A"/>
    <w:rsid w:val="002006B3"/>
    <w:rsid w:val="00201E68"/>
    <w:rsid w:val="002068BD"/>
    <w:rsid w:val="00213DB5"/>
    <w:rsid w:val="002176B4"/>
    <w:rsid w:val="00217FD7"/>
    <w:rsid w:val="0022326D"/>
    <w:rsid w:val="00223568"/>
    <w:rsid w:val="00232A90"/>
    <w:rsid w:val="00232E7B"/>
    <w:rsid w:val="00237F9B"/>
    <w:rsid w:val="00240043"/>
    <w:rsid w:val="002431A7"/>
    <w:rsid w:val="002453D2"/>
    <w:rsid w:val="002469BD"/>
    <w:rsid w:val="00246DEC"/>
    <w:rsid w:val="00246F81"/>
    <w:rsid w:val="00253F67"/>
    <w:rsid w:val="00254C17"/>
    <w:rsid w:val="00255C49"/>
    <w:rsid w:val="00264B03"/>
    <w:rsid w:val="0026638E"/>
    <w:rsid w:val="002772EB"/>
    <w:rsid w:val="00285982"/>
    <w:rsid w:val="00285F35"/>
    <w:rsid w:val="00290919"/>
    <w:rsid w:val="00292D3B"/>
    <w:rsid w:val="002937CA"/>
    <w:rsid w:val="00293C35"/>
    <w:rsid w:val="00293C50"/>
    <w:rsid w:val="00295A4E"/>
    <w:rsid w:val="0029632D"/>
    <w:rsid w:val="0029738C"/>
    <w:rsid w:val="002A17E8"/>
    <w:rsid w:val="002B1FAA"/>
    <w:rsid w:val="002B25A2"/>
    <w:rsid w:val="002B424D"/>
    <w:rsid w:val="002B490D"/>
    <w:rsid w:val="002B60CD"/>
    <w:rsid w:val="002C28B1"/>
    <w:rsid w:val="002C2C08"/>
    <w:rsid w:val="002C3D4C"/>
    <w:rsid w:val="002D063F"/>
    <w:rsid w:val="002D0E4B"/>
    <w:rsid w:val="002D4AA7"/>
    <w:rsid w:val="002D4BEC"/>
    <w:rsid w:val="002D7F61"/>
    <w:rsid w:val="002E55ED"/>
    <w:rsid w:val="002E5BD2"/>
    <w:rsid w:val="002F1365"/>
    <w:rsid w:val="002F684C"/>
    <w:rsid w:val="00305C71"/>
    <w:rsid w:val="00305E3F"/>
    <w:rsid w:val="00305EC6"/>
    <w:rsid w:val="00306577"/>
    <w:rsid w:val="00306D9C"/>
    <w:rsid w:val="00310474"/>
    <w:rsid w:val="0031101E"/>
    <w:rsid w:val="0031773F"/>
    <w:rsid w:val="00326153"/>
    <w:rsid w:val="003333FD"/>
    <w:rsid w:val="00337152"/>
    <w:rsid w:val="00341133"/>
    <w:rsid w:val="0034120D"/>
    <w:rsid w:val="003413F3"/>
    <w:rsid w:val="003445FD"/>
    <w:rsid w:val="00346F18"/>
    <w:rsid w:val="0035373B"/>
    <w:rsid w:val="00353B57"/>
    <w:rsid w:val="003632FB"/>
    <w:rsid w:val="00364B03"/>
    <w:rsid w:val="00373FC2"/>
    <w:rsid w:val="00375002"/>
    <w:rsid w:val="003831FF"/>
    <w:rsid w:val="00383ABA"/>
    <w:rsid w:val="00385F13"/>
    <w:rsid w:val="00390071"/>
    <w:rsid w:val="00392A9A"/>
    <w:rsid w:val="003A5566"/>
    <w:rsid w:val="003A6AE7"/>
    <w:rsid w:val="003C01DE"/>
    <w:rsid w:val="003C3A22"/>
    <w:rsid w:val="003D1563"/>
    <w:rsid w:val="003E0C8D"/>
    <w:rsid w:val="003E0D8A"/>
    <w:rsid w:val="003E1AAC"/>
    <w:rsid w:val="003E317E"/>
    <w:rsid w:val="003F01C2"/>
    <w:rsid w:val="003F24D0"/>
    <w:rsid w:val="00404FBE"/>
    <w:rsid w:val="00406156"/>
    <w:rsid w:val="00407228"/>
    <w:rsid w:val="004109E6"/>
    <w:rsid w:val="00414BBD"/>
    <w:rsid w:val="0042344E"/>
    <w:rsid w:val="004315C1"/>
    <w:rsid w:val="00432A59"/>
    <w:rsid w:val="004353EC"/>
    <w:rsid w:val="00436C92"/>
    <w:rsid w:val="004409DD"/>
    <w:rsid w:val="004430AF"/>
    <w:rsid w:val="00445C1D"/>
    <w:rsid w:val="00454629"/>
    <w:rsid w:val="00460EF3"/>
    <w:rsid w:val="004619D2"/>
    <w:rsid w:val="00464D41"/>
    <w:rsid w:val="004654FF"/>
    <w:rsid w:val="0046580D"/>
    <w:rsid w:val="00472033"/>
    <w:rsid w:val="00472B52"/>
    <w:rsid w:val="0047305A"/>
    <w:rsid w:val="004778E0"/>
    <w:rsid w:val="00480754"/>
    <w:rsid w:val="004809F3"/>
    <w:rsid w:val="004824F5"/>
    <w:rsid w:val="004840D2"/>
    <w:rsid w:val="004A0445"/>
    <w:rsid w:val="004A302E"/>
    <w:rsid w:val="004A506F"/>
    <w:rsid w:val="004B5E25"/>
    <w:rsid w:val="004B5E96"/>
    <w:rsid w:val="004C095F"/>
    <w:rsid w:val="004C497A"/>
    <w:rsid w:val="004D098A"/>
    <w:rsid w:val="004D62CE"/>
    <w:rsid w:val="004D6C64"/>
    <w:rsid w:val="004E0163"/>
    <w:rsid w:val="004E0B9C"/>
    <w:rsid w:val="004E127C"/>
    <w:rsid w:val="004E4EA2"/>
    <w:rsid w:val="004F3467"/>
    <w:rsid w:val="004F43E8"/>
    <w:rsid w:val="004F5B09"/>
    <w:rsid w:val="004F63EE"/>
    <w:rsid w:val="0050071E"/>
    <w:rsid w:val="00502973"/>
    <w:rsid w:val="00506BC3"/>
    <w:rsid w:val="00516C6E"/>
    <w:rsid w:val="00516CDD"/>
    <w:rsid w:val="00525C07"/>
    <w:rsid w:val="005317ED"/>
    <w:rsid w:val="00532A64"/>
    <w:rsid w:val="005330C9"/>
    <w:rsid w:val="0053725D"/>
    <w:rsid w:val="0053792B"/>
    <w:rsid w:val="0054061C"/>
    <w:rsid w:val="00542023"/>
    <w:rsid w:val="00545518"/>
    <w:rsid w:val="00545859"/>
    <w:rsid w:val="00547E10"/>
    <w:rsid w:val="005569F5"/>
    <w:rsid w:val="00560D4B"/>
    <w:rsid w:val="00560D99"/>
    <w:rsid w:val="005622AD"/>
    <w:rsid w:val="00562D5E"/>
    <w:rsid w:val="005679D9"/>
    <w:rsid w:val="00570095"/>
    <w:rsid w:val="005709C0"/>
    <w:rsid w:val="00575EE8"/>
    <w:rsid w:val="0058128C"/>
    <w:rsid w:val="00581829"/>
    <w:rsid w:val="005837FB"/>
    <w:rsid w:val="00585F66"/>
    <w:rsid w:val="00586AB3"/>
    <w:rsid w:val="005960BE"/>
    <w:rsid w:val="00597593"/>
    <w:rsid w:val="00597C9A"/>
    <w:rsid w:val="005A0D90"/>
    <w:rsid w:val="005A48CA"/>
    <w:rsid w:val="005A7EC3"/>
    <w:rsid w:val="005B253D"/>
    <w:rsid w:val="005B43D9"/>
    <w:rsid w:val="005B477C"/>
    <w:rsid w:val="005B6089"/>
    <w:rsid w:val="005C098E"/>
    <w:rsid w:val="005C2CC7"/>
    <w:rsid w:val="005C57A4"/>
    <w:rsid w:val="005C7E5F"/>
    <w:rsid w:val="005D5D81"/>
    <w:rsid w:val="005F422B"/>
    <w:rsid w:val="005F6937"/>
    <w:rsid w:val="0060007D"/>
    <w:rsid w:val="00600F23"/>
    <w:rsid w:val="006012CD"/>
    <w:rsid w:val="00601403"/>
    <w:rsid w:val="006074E6"/>
    <w:rsid w:val="00607F9A"/>
    <w:rsid w:val="00620BC1"/>
    <w:rsid w:val="00623D97"/>
    <w:rsid w:val="0062508A"/>
    <w:rsid w:val="00625257"/>
    <w:rsid w:val="0062545C"/>
    <w:rsid w:val="00633FFB"/>
    <w:rsid w:val="00640138"/>
    <w:rsid w:val="00644249"/>
    <w:rsid w:val="00651D91"/>
    <w:rsid w:val="00657572"/>
    <w:rsid w:val="006607D9"/>
    <w:rsid w:val="006625CF"/>
    <w:rsid w:val="00662A3C"/>
    <w:rsid w:val="00664D59"/>
    <w:rsid w:val="00673C4F"/>
    <w:rsid w:val="00677526"/>
    <w:rsid w:val="00681DB9"/>
    <w:rsid w:val="00685DAE"/>
    <w:rsid w:val="00686890"/>
    <w:rsid w:val="006935A9"/>
    <w:rsid w:val="006951C6"/>
    <w:rsid w:val="006976E5"/>
    <w:rsid w:val="006A00F1"/>
    <w:rsid w:val="006A147D"/>
    <w:rsid w:val="006A369B"/>
    <w:rsid w:val="006A4948"/>
    <w:rsid w:val="006A6FC4"/>
    <w:rsid w:val="006B0ABC"/>
    <w:rsid w:val="006B5A7E"/>
    <w:rsid w:val="006C2075"/>
    <w:rsid w:val="006D577C"/>
    <w:rsid w:val="006D5C47"/>
    <w:rsid w:val="006D5D72"/>
    <w:rsid w:val="006D6819"/>
    <w:rsid w:val="006D7EDD"/>
    <w:rsid w:val="006E73E5"/>
    <w:rsid w:val="00701164"/>
    <w:rsid w:val="00706B6F"/>
    <w:rsid w:val="00712F06"/>
    <w:rsid w:val="00713B78"/>
    <w:rsid w:val="00720B83"/>
    <w:rsid w:val="00730388"/>
    <w:rsid w:val="0073069E"/>
    <w:rsid w:val="00730952"/>
    <w:rsid w:val="0073208D"/>
    <w:rsid w:val="00735372"/>
    <w:rsid w:val="00737B5A"/>
    <w:rsid w:val="0074029F"/>
    <w:rsid w:val="00753E58"/>
    <w:rsid w:val="0076196F"/>
    <w:rsid w:val="00763EAF"/>
    <w:rsid w:val="00772C3F"/>
    <w:rsid w:val="00772EF8"/>
    <w:rsid w:val="00773DD4"/>
    <w:rsid w:val="007748E8"/>
    <w:rsid w:val="00775A8F"/>
    <w:rsid w:val="00780650"/>
    <w:rsid w:val="00782041"/>
    <w:rsid w:val="00784B08"/>
    <w:rsid w:val="00784BC6"/>
    <w:rsid w:val="00792CDC"/>
    <w:rsid w:val="007938B7"/>
    <w:rsid w:val="00795198"/>
    <w:rsid w:val="007B2C80"/>
    <w:rsid w:val="007B62A6"/>
    <w:rsid w:val="007C319D"/>
    <w:rsid w:val="007C3286"/>
    <w:rsid w:val="007C4094"/>
    <w:rsid w:val="007C7715"/>
    <w:rsid w:val="007D0A1F"/>
    <w:rsid w:val="007D5872"/>
    <w:rsid w:val="007D7B01"/>
    <w:rsid w:val="007E1281"/>
    <w:rsid w:val="007E2604"/>
    <w:rsid w:val="007F246B"/>
    <w:rsid w:val="007F24BF"/>
    <w:rsid w:val="007F4EDB"/>
    <w:rsid w:val="007F7ABF"/>
    <w:rsid w:val="00801B51"/>
    <w:rsid w:val="008106CB"/>
    <w:rsid w:val="00810BF7"/>
    <w:rsid w:val="00812459"/>
    <w:rsid w:val="00815169"/>
    <w:rsid w:val="0082792F"/>
    <w:rsid w:val="00831E72"/>
    <w:rsid w:val="00832C0E"/>
    <w:rsid w:val="008344FE"/>
    <w:rsid w:val="0083518B"/>
    <w:rsid w:val="0084745F"/>
    <w:rsid w:val="0085479A"/>
    <w:rsid w:val="00854904"/>
    <w:rsid w:val="0085495D"/>
    <w:rsid w:val="00856E45"/>
    <w:rsid w:val="0086416A"/>
    <w:rsid w:val="00865BE6"/>
    <w:rsid w:val="00867ED4"/>
    <w:rsid w:val="00870EED"/>
    <w:rsid w:val="00873158"/>
    <w:rsid w:val="008806A5"/>
    <w:rsid w:val="0088343F"/>
    <w:rsid w:val="008938F0"/>
    <w:rsid w:val="00893EF8"/>
    <w:rsid w:val="00894AAA"/>
    <w:rsid w:val="00895D9F"/>
    <w:rsid w:val="008A226B"/>
    <w:rsid w:val="008A2C65"/>
    <w:rsid w:val="008A31C0"/>
    <w:rsid w:val="008B4145"/>
    <w:rsid w:val="008B5D85"/>
    <w:rsid w:val="008B6E0D"/>
    <w:rsid w:val="008C15CD"/>
    <w:rsid w:val="008C3AA9"/>
    <w:rsid w:val="008C3D4B"/>
    <w:rsid w:val="008D1309"/>
    <w:rsid w:val="008D37E8"/>
    <w:rsid w:val="008D4426"/>
    <w:rsid w:val="008E3869"/>
    <w:rsid w:val="008E6536"/>
    <w:rsid w:val="008E7136"/>
    <w:rsid w:val="008F094E"/>
    <w:rsid w:val="0090055F"/>
    <w:rsid w:val="00900D70"/>
    <w:rsid w:val="00903885"/>
    <w:rsid w:val="00906D9F"/>
    <w:rsid w:val="00907ADA"/>
    <w:rsid w:val="00907B12"/>
    <w:rsid w:val="00912479"/>
    <w:rsid w:val="00914094"/>
    <w:rsid w:val="00914E32"/>
    <w:rsid w:val="00917A91"/>
    <w:rsid w:val="0092258E"/>
    <w:rsid w:val="00925BEE"/>
    <w:rsid w:val="009303FB"/>
    <w:rsid w:val="00931982"/>
    <w:rsid w:val="00933076"/>
    <w:rsid w:val="00933806"/>
    <w:rsid w:val="00933F8A"/>
    <w:rsid w:val="00940B37"/>
    <w:rsid w:val="00942CD2"/>
    <w:rsid w:val="00942FA3"/>
    <w:rsid w:val="0094326A"/>
    <w:rsid w:val="00946C49"/>
    <w:rsid w:val="009502C6"/>
    <w:rsid w:val="00951BAF"/>
    <w:rsid w:val="00952097"/>
    <w:rsid w:val="0095219F"/>
    <w:rsid w:val="00956DD8"/>
    <w:rsid w:val="00962786"/>
    <w:rsid w:val="00965158"/>
    <w:rsid w:val="0097484C"/>
    <w:rsid w:val="00976F85"/>
    <w:rsid w:val="00977D7A"/>
    <w:rsid w:val="00982626"/>
    <w:rsid w:val="009864A7"/>
    <w:rsid w:val="00987465"/>
    <w:rsid w:val="00992060"/>
    <w:rsid w:val="00992F97"/>
    <w:rsid w:val="00995318"/>
    <w:rsid w:val="009A07CB"/>
    <w:rsid w:val="009A3F3C"/>
    <w:rsid w:val="009A44E5"/>
    <w:rsid w:val="009A5402"/>
    <w:rsid w:val="009B29C0"/>
    <w:rsid w:val="009B513F"/>
    <w:rsid w:val="009B65AA"/>
    <w:rsid w:val="009B6D1F"/>
    <w:rsid w:val="009B73A6"/>
    <w:rsid w:val="009C1239"/>
    <w:rsid w:val="009C4213"/>
    <w:rsid w:val="009C49F4"/>
    <w:rsid w:val="009D6E71"/>
    <w:rsid w:val="009D7F0B"/>
    <w:rsid w:val="009E1698"/>
    <w:rsid w:val="009E2067"/>
    <w:rsid w:val="009E3DDB"/>
    <w:rsid w:val="009E79A4"/>
    <w:rsid w:val="009F1338"/>
    <w:rsid w:val="009F2990"/>
    <w:rsid w:val="009F4EB7"/>
    <w:rsid w:val="009F6314"/>
    <w:rsid w:val="00A06D5E"/>
    <w:rsid w:val="00A12E81"/>
    <w:rsid w:val="00A137F0"/>
    <w:rsid w:val="00A147FB"/>
    <w:rsid w:val="00A30731"/>
    <w:rsid w:val="00A312CD"/>
    <w:rsid w:val="00A35406"/>
    <w:rsid w:val="00A3695C"/>
    <w:rsid w:val="00A37C54"/>
    <w:rsid w:val="00A400BD"/>
    <w:rsid w:val="00A4363D"/>
    <w:rsid w:val="00A45E41"/>
    <w:rsid w:val="00A50399"/>
    <w:rsid w:val="00A538AF"/>
    <w:rsid w:val="00A54A0A"/>
    <w:rsid w:val="00A55514"/>
    <w:rsid w:val="00A60566"/>
    <w:rsid w:val="00A640C8"/>
    <w:rsid w:val="00A679A9"/>
    <w:rsid w:val="00A72394"/>
    <w:rsid w:val="00A727B4"/>
    <w:rsid w:val="00A735CA"/>
    <w:rsid w:val="00A82AC8"/>
    <w:rsid w:val="00A834CC"/>
    <w:rsid w:val="00A8391C"/>
    <w:rsid w:val="00A83E8C"/>
    <w:rsid w:val="00A91E62"/>
    <w:rsid w:val="00A92AAE"/>
    <w:rsid w:val="00A95965"/>
    <w:rsid w:val="00AA12F7"/>
    <w:rsid w:val="00AA2E42"/>
    <w:rsid w:val="00AA7524"/>
    <w:rsid w:val="00AB17B7"/>
    <w:rsid w:val="00AB27F5"/>
    <w:rsid w:val="00AB4C7C"/>
    <w:rsid w:val="00AC1BBB"/>
    <w:rsid w:val="00AC566A"/>
    <w:rsid w:val="00AC7F16"/>
    <w:rsid w:val="00AD098D"/>
    <w:rsid w:val="00AD1C1E"/>
    <w:rsid w:val="00AE0870"/>
    <w:rsid w:val="00AE0D7A"/>
    <w:rsid w:val="00AE7F12"/>
    <w:rsid w:val="00AF0211"/>
    <w:rsid w:val="00AF2C61"/>
    <w:rsid w:val="00B03404"/>
    <w:rsid w:val="00B06F38"/>
    <w:rsid w:val="00B1233A"/>
    <w:rsid w:val="00B1633F"/>
    <w:rsid w:val="00B16E86"/>
    <w:rsid w:val="00B22E67"/>
    <w:rsid w:val="00B245E6"/>
    <w:rsid w:val="00B24701"/>
    <w:rsid w:val="00B25079"/>
    <w:rsid w:val="00B2707D"/>
    <w:rsid w:val="00B3094E"/>
    <w:rsid w:val="00B337A1"/>
    <w:rsid w:val="00B35DBC"/>
    <w:rsid w:val="00B41090"/>
    <w:rsid w:val="00B43528"/>
    <w:rsid w:val="00B45D7B"/>
    <w:rsid w:val="00B52F12"/>
    <w:rsid w:val="00B56B90"/>
    <w:rsid w:val="00B677A2"/>
    <w:rsid w:val="00B70C97"/>
    <w:rsid w:val="00B76944"/>
    <w:rsid w:val="00B80355"/>
    <w:rsid w:val="00B8233A"/>
    <w:rsid w:val="00B84E07"/>
    <w:rsid w:val="00B915CA"/>
    <w:rsid w:val="00B928DE"/>
    <w:rsid w:val="00B94000"/>
    <w:rsid w:val="00B9494E"/>
    <w:rsid w:val="00B94ED9"/>
    <w:rsid w:val="00BA02AE"/>
    <w:rsid w:val="00BA0351"/>
    <w:rsid w:val="00BA482A"/>
    <w:rsid w:val="00BA6C0A"/>
    <w:rsid w:val="00BA7591"/>
    <w:rsid w:val="00BB0FD0"/>
    <w:rsid w:val="00BB18DF"/>
    <w:rsid w:val="00BB4C72"/>
    <w:rsid w:val="00BB610C"/>
    <w:rsid w:val="00BC0982"/>
    <w:rsid w:val="00BC5194"/>
    <w:rsid w:val="00BD2D0B"/>
    <w:rsid w:val="00BD79B7"/>
    <w:rsid w:val="00BE202D"/>
    <w:rsid w:val="00BE2A17"/>
    <w:rsid w:val="00BE447C"/>
    <w:rsid w:val="00BE6D07"/>
    <w:rsid w:val="00BE79F9"/>
    <w:rsid w:val="00BF4C08"/>
    <w:rsid w:val="00BF5009"/>
    <w:rsid w:val="00BF7E20"/>
    <w:rsid w:val="00C00860"/>
    <w:rsid w:val="00C05B29"/>
    <w:rsid w:val="00C14354"/>
    <w:rsid w:val="00C164B0"/>
    <w:rsid w:val="00C20142"/>
    <w:rsid w:val="00C20BCF"/>
    <w:rsid w:val="00C20EB3"/>
    <w:rsid w:val="00C256A3"/>
    <w:rsid w:val="00C300A1"/>
    <w:rsid w:val="00C336F1"/>
    <w:rsid w:val="00C3397D"/>
    <w:rsid w:val="00C34FF9"/>
    <w:rsid w:val="00C419E5"/>
    <w:rsid w:val="00C465D4"/>
    <w:rsid w:val="00C56676"/>
    <w:rsid w:val="00C62C1D"/>
    <w:rsid w:val="00C62CD2"/>
    <w:rsid w:val="00C64418"/>
    <w:rsid w:val="00C66DCB"/>
    <w:rsid w:val="00C701DD"/>
    <w:rsid w:val="00C70EBE"/>
    <w:rsid w:val="00C71709"/>
    <w:rsid w:val="00C742F8"/>
    <w:rsid w:val="00C77703"/>
    <w:rsid w:val="00C8018A"/>
    <w:rsid w:val="00C802F4"/>
    <w:rsid w:val="00C82442"/>
    <w:rsid w:val="00C82748"/>
    <w:rsid w:val="00C841A9"/>
    <w:rsid w:val="00C85946"/>
    <w:rsid w:val="00C91312"/>
    <w:rsid w:val="00CA0470"/>
    <w:rsid w:val="00CA0692"/>
    <w:rsid w:val="00CA3864"/>
    <w:rsid w:val="00CA3D36"/>
    <w:rsid w:val="00CA6F72"/>
    <w:rsid w:val="00CB37D0"/>
    <w:rsid w:val="00CB753C"/>
    <w:rsid w:val="00CC19A5"/>
    <w:rsid w:val="00CC2C04"/>
    <w:rsid w:val="00CC3B87"/>
    <w:rsid w:val="00CC77CE"/>
    <w:rsid w:val="00CD0ADE"/>
    <w:rsid w:val="00CD2820"/>
    <w:rsid w:val="00CD6C8F"/>
    <w:rsid w:val="00CF3BC3"/>
    <w:rsid w:val="00CF49EA"/>
    <w:rsid w:val="00CF774D"/>
    <w:rsid w:val="00D01242"/>
    <w:rsid w:val="00D03A4C"/>
    <w:rsid w:val="00D042C8"/>
    <w:rsid w:val="00D048DE"/>
    <w:rsid w:val="00D05982"/>
    <w:rsid w:val="00D21BD2"/>
    <w:rsid w:val="00D237A8"/>
    <w:rsid w:val="00D240A8"/>
    <w:rsid w:val="00D26044"/>
    <w:rsid w:val="00D27038"/>
    <w:rsid w:val="00D3149B"/>
    <w:rsid w:val="00D41498"/>
    <w:rsid w:val="00D44B1E"/>
    <w:rsid w:val="00D5170C"/>
    <w:rsid w:val="00D624A4"/>
    <w:rsid w:val="00D638D3"/>
    <w:rsid w:val="00D6446B"/>
    <w:rsid w:val="00D667B8"/>
    <w:rsid w:val="00D71183"/>
    <w:rsid w:val="00D71C8E"/>
    <w:rsid w:val="00D72A78"/>
    <w:rsid w:val="00D77DC7"/>
    <w:rsid w:val="00D83910"/>
    <w:rsid w:val="00D859E0"/>
    <w:rsid w:val="00D85D2F"/>
    <w:rsid w:val="00D86A54"/>
    <w:rsid w:val="00D90E3A"/>
    <w:rsid w:val="00D910AD"/>
    <w:rsid w:val="00D9221B"/>
    <w:rsid w:val="00D935B5"/>
    <w:rsid w:val="00DA3A93"/>
    <w:rsid w:val="00DA4904"/>
    <w:rsid w:val="00DA5598"/>
    <w:rsid w:val="00DA7582"/>
    <w:rsid w:val="00DB091F"/>
    <w:rsid w:val="00DB5917"/>
    <w:rsid w:val="00DB62AA"/>
    <w:rsid w:val="00DC1F3F"/>
    <w:rsid w:val="00DC3737"/>
    <w:rsid w:val="00DC451B"/>
    <w:rsid w:val="00DD022B"/>
    <w:rsid w:val="00DD0A04"/>
    <w:rsid w:val="00DD2296"/>
    <w:rsid w:val="00DD5E57"/>
    <w:rsid w:val="00DD640F"/>
    <w:rsid w:val="00DE13F3"/>
    <w:rsid w:val="00DE31F4"/>
    <w:rsid w:val="00DE3289"/>
    <w:rsid w:val="00DE4416"/>
    <w:rsid w:val="00DE4E57"/>
    <w:rsid w:val="00DF17B8"/>
    <w:rsid w:val="00DF1C36"/>
    <w:rsid w:val="00DF2E2B"/>
    <w:rsid w:val="00DF38CC"/>
    <w:rsid w:val="00DF6630"/>
    <w:rsid w:val="00E02249"/>
    <w:rsid w:val="00E03308"/>
    <w:rsid w:val="00E040C8"/>
    <w:rsid w:val="00E06CE7"/>
    <w:rsid w:val="00E10459"/>
    <w:rsid w:val="00E170A5"/>
    <w:rsid w:val="00E22650"/>
    <w:rsid w:val="00E22A5C"/>
    <w:rsid w:val="00E271E6"/>
    <w:rsid w:val="00E36665"/>
    <w:rsid w:val="00E375EB"/>
    <w:rsid w:val="00E43302"/>
    <w:rsid w:val="00E4374B"/>
    <w:rsid w:val="00E4615C"/>
    <w:rsid w:val="00E4735E"/>
    <w:rsid w:val="00E47F49"/>
    <w:rsid w:val="00E507E4"/>
    <w:rsid w:val="00E55709"/>
    <w:rsid w:val="00E6120C"/>
    <w:rsid w:val="00E740BF"/>
    <w:rsid w:val="00E740E7"/>
    <w:rsid w:val="00E771FA"/>
    <w:rsid w:val="00E91B2A"/>
    <w:rsid w:val="00E9271E"/>
    <w:rsid w:val="00E937F1"/>
    <w:rsid w:val="00E95612"/>
    <w:rsid w:val="00EA32F0"/>
    <w:rsid w:val="00EA4E7A"/>
    <w:rsid w:val="00EB12D3"/>
    <w:rsid w:val="00EB40D3"/>
    <w:rsid w:val="00EB75A5"/>
    <w:rsid w:val="00EC19AD"/>
    <w:rsid w:val="00EC65A9"/>
    <w:rsid w:val="00ED01FC"/>
    <w:rsid w:val="00ED548A"/>
    <w:rsid w:val="00ED56E4"/>
    <w:rsid w:val="00ED7A07"/>
    <w:rsid w:val="00EE011C"/>
    <w:rsid w:val="00EE01D8"/>
    <w:rsid w:val="00EE5C14"/>
    <w:rsid w:val="00EE73E6"/>
    <w:rsid w:val="00EF0EE4"/>
    <w:rsid w:val="00EF6022"/>
    <w:rsid w:val="00EF64D1"/>
    <w:rsid w:val="00EF73DF"/>
    <w:rsid w:val="00EF7CF7"/>
    <w:rsid w:val="00F015FB"/>
    <w:rsid w:val="00F02CD8"/>
    <w:rsid w:val="00F04D45"/>
    <w:rsid w:val="00F06DE8"/>
    <w:rsid w:val="00F12202"/>
    <w:rsid w:val="00F12771"/>
    <w:rsid w:val="00F141BC"/>
    <w:rsid w:val="00F15829"/>
    <w:rsid w:val="00F15AED"/>
    <w:rsid w:val="00F22A25"/>
    <w:rsid w:val="00F24C25"/>
    <w:rsid w:val="00F251CE"/>
    <w:rsid w:val="00F33479"/>
    <w:rsid w:val="00F33A38"/>
    <w:rsid w:val="00F351F7"/>
    <w:rsid w:val="00F4053F"/>
    <w:rsid w:val="00F439D8"/>
    <w:rsid w:val="00F4448B"/>
    <w:rsid w:val="00F4467A"/>
    <w:rsid w:val="00F4511B"/>
    <w:rsid w:val="00F456D1"/>
    <w:rsid w:val="00F463A6"/>
    <w:rsid w:val="00F47F2A"/>
    <w:rsid w:val="00F64C78"/>
    <w:rsid w:val="00F67633"/>
    <w:rsid w:val="00F67BED"/>
    <w:rsid w:val="00F67E50"/>
    <w:rsid w:val="00F702BB"/>
    <w:rsid w:val="00F83F94"/>
    <w:rsid w:val="00F85BAB"/>
    <w:rsid w:val="00F86817"/>
    <w:rsid w:val="00F87A52"/>
    <w:rsid w:val="00F9313C"/>
    <w:rsid w:val="00F96965"/>
    <w:rsid w:val="00FA3CE3"/>
    <w:rsid w:val="00FA64BF"/>
    <w:rsid w:val="00FA7C80"/>
    <w:rsid w:val="00FB2E28"/>
    <w:rsid w:val="00FB3883"/>
    <w:rsid w:val="00FB7947"/>
    <w:rsid w:val="00FC3833"/>
    <w:rsid w:val="00FD1717"/>
    <w:rsid w:val="00FD23F7"/>
    <w:rsid w:val="00FD31A7"/>
    <w:rsid w:val="00FD634E"/>
    <w:rsid w:val="00FE37FF"/>
    <w:rsid w:val="00FE5C22"/>
    <w:rsid w:val="00FE6007"/>
    <w:rsid w:val="00FE6F1E"/>
    <w:rsid w:val="00FF0D51"/>
    <w:rsid w:val="00FF19AD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D548A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3D1563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F23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600F2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600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563"/>
    <w:rPr>
      <w:rFonts w:ascii="Sylfaen" w:hAnsi="Sylfae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48A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02C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CD8"/>
  </w:style>
  <w:style w:type="character" w:styleId="a9">
    <w:name w:val="Hyperlink"/>
    <w:basedOn w:val="a0"/>
    <w:uiPriority w:val="99"/>
    <w:semiHidden/>
    <w:unhideWhenUsed/>
    <w:rsid w:val="00F0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autoRedefine/>
    <w:uiPriority w:val="9"/>
    <w:qFormat/>
    <w:rsid w:val="00ED548A"/>
    <w:pPr>
      <w:spacing w:before="100" w:beforeAutospacing="1" w:after="100" w:afterAutospacing="1"/>
      <w:jc w:val="center"/>
      <w:outlineLvl w:val="0"/>
    </w:pPr>
    <w:rPr>
      <w:rFonts w:ascii="Sylfaen" w:hAnsi="Sylfaen"/>
      <w:b/>
      <w:bCs/>
      <w:kern w:val="36"/>
      <w:szCs w:val="48"/>
    </w:rPr>
  </w:style>
  <w:style w:type="paragraph" w:styleId="4">
    <w:name w:val="heading 4"/>
    <w:basedOn w:val="a"/>
    <w:next w:val="a"/>
    <w:link w:val="40"/>
    <w:autoRedefine/>
    <w:qFormat/>
    <w:rsid w:val="003D1563"/>
    <w:pPr>
      <w:keepNext/>
      <w:spacing w:before="240" w:after="60"/>
      <w:outlineLvl w:val="3"/>
    </w:pPr>
    <w:rPr>
      <w:rFonts w:ascii="Sylfaen" w:hAnsi="Sylfae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F23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600F23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rsid w:val="00600F2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0F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D1563"/>
    <w:rPr>
      <w:rFonts w:ascii="Sylfaen" w:hAnsi="Sylfae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48A"/>
    <w:rPr>
      <w:rFonts w:ascii="Sylfaen" w:hAnsi="Sylfaen" w:cs="Times New Roman"/>
      <w:b/>
      <w:bCs/>
      <w:kern w:val="36"/>
      <w:sz w:val="24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F02C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2CD8"/>
  </w:style>
  <w:style w:type="character" w:styleId="a9">
    <w:name w:val="Hyperlink"/>
    <w:basedOn w:val="a0"/>
    <w:uiPriority w:val="99"/>
    <w:semiHidden/>
    <w:unhideWhenUsed/>
    <w:rsid w:val="00F0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parf.ru/taina/adv_tai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3250</Words>
  <Characters>23826</Characters>
  <Application>Microsoft Office Word</Application>
  <DocSecurity>0</DocSecurity>
  <Lines>418</Lines>
  <Paragraphs>85</Paragraphs>
  <ScaleCrop>false</ScaleCrop>
  <Company/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Стойко Светлана Николаевна</dc:creator>
  <cp:keywords/>
  <dc:description/>
  <cp:lastModifiedBy>Стойко Светлана Николаевна</cp:lastModifiedBy>
  <cp:revision>2</cp:revision>
  <cp:lastPrinted>2010-11-01T04:36:00Z</cp:lastPrinted>
  <dcterms:created xsi:type="dcterms:W3CDTF">2013-04-08T03:19:00Z</dcterms:created>
  <dcterms:modified xsi:type="dcterms:W3CDTF">2013-04-08T03:20:00Z</dcterms:modified>
</cp:coreProperties>
</file>