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2AF" w:rsidRPr="003772AF" w:rsidRDefault="003772AF" w:rsidP="003772AF">
      <w:pPr>
        <w:shd w:val="clear" w:color="auto" w:fill="FFFFFF"/>
        <w:spacing w:after="150" w:line="825" w:lineRule="atLeast"/>
        <w:jc w:val="center"/>
        <w:outlineLvl w:val="0"/>
        <w:rPr>
          <w:rFonts w:ascii="Arial" w:eastAsia="Times New Roman" w:hAnsi="Arial" w:cs="Arial"/>
          <w:b/>
          <w:bCs/>
          <w:color w:val="292929"/>
          <w:kern w:val="36"/>
          <w:sz w:val="60"/>
          <w:szCs w:val="60"/>
          <w:lang w:eastAsia="ru-RU"/>
        </w:rPr>
      </w:pPr>
      <w:r w:rsidRPr="003772AF">
        <w:rPr>
          <w:rFonts w:ascii="Arial" w:eastAsia="Times New Roman" w:hAnsi="Arial" w:cs="Arial"/>
          <w:b/>
          <w:bCs/>
          <w:color w:val="292929"/>
          <w:kern w:val="36"/>
          <w:sz w:val="60"/>
          <w:szCs w:val="60"/>
          <w:lang w:eastAsia="ru-RU"/>
        </w:rPr>
        <w:t>Резолюция о соблюдении адвокатской этики</w:t>
      </w:r>
    </w:p>
    <w:p w:rsidR="003772AF" w:rsidRPr="003772AF" w:rsidRDefault="003772AF" w:rsidP="003772A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3772A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18 апреля 2019 г.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jc w:val="righ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18 апреля 2019 г.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Группа адвокатов из 32 человек, состоящих в реестрах адвокатских палат пяти субъектов Российской Федерации, подписали «Открытое обращение» на имя председателя Следственного комитета РФ с просьбой «обеспечить объективное и своевременное расследование... всех данных о финансовых и иных злоупотреблениях представителей органов управления» Адвокатской палаты Республики Башкортостан, которое было распространено в сети «Интернет». При этом ни один из подписантов членом этой региональной адвокатской палаты не является.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 связи с данной акцией, приобретшей публичный характер, Съезд считает необходимым заявить следующее.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Российская адвокатура является независимым институтом гражданского общества и не входит в систему органов государственной и муниципальной власти. Независимость адвокатуры обеспечивается в первую очередь закрепленными законом принципами самоуправления и корпоративности.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Федеральный закон «Об адвокатской деятельности и адвокатуре в Российской Федерации», установив обязательное членство адвоката в АП субъекта РФ, детально определил формирование и полномочия ее выборных органов: собрания (конференции), совета, квалификационной и ревизионной комиссий, разграничил компетенцию региональных и Федеральной адвокатских палат.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Призывать к любому органу государственной власти, а тем более к тому, которому адвокаты противостоят как защитники в уголовном процессе, о проведении проверки финансово-хозяйственной деятельности адвокатской палаты, к тому же, не будучи ее членами и, следовательно, не обладая непосредственным знанием о жизни этого сообщества, практически только с голоса бывшего башкирского адвоката, лишенного статуса и находящегося в длительном конфликте с советом республиканской адвокатской палаты – значит откровенно игнорировать принципы самоуправления и корпоративности адвокатуры, подрывать ее независимость, утратить чувство профессионального достоинства.</w:t>
      </w:r>
    </w:p>
    <w:p w:rsidR="003772AF" w:rsidRPr="003772AF" w:rsidRDefault="003772AF" w:rsidP="003772AF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>Существование и жизнеспособность нашего сообщества немыслимы без взаимного уважения и доверия адвокатов как друг к другу, так и к своим товарищам, которых они сами избрали в органы адвокатского самоуправления. Поэтому решительного осуждения заслуживают высокомерное, пренебрежительное отношение как к коллегам, избранным в органы палаты, так и к коллегам – членам другой адвокатской палаты, отказ им в способности самим решать внутренние вопросы сообщества. Такого рода действия, независимо от побуждений, их вызвавших, насаждают чуждую адвокатуре атмосферу подозрительности и доносительства, губительны для профессии, основанной на отношениях доверия и взаимной поддержки, и при определенных обстоятельствах могут стать предметом дисциплинарного разбирательства.</w:t>
      </w:r>
    </w:p>
    <w:p w:rsidR="003772AF" w:rsidRPr="003772AF" w:rsidRDefault="003772AF" w:rsidP="003772AF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3772AF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Заботясь об авторитете адвокатуры, ее достоинстве и благе, Съезд призывает адвокатов сохранять традиционный для сообщества дух сплоченности и солидарности, всемерно ограждать независимость нашего правозащитного института гражданского общества.</w:t>
      </w:r>
    </w:p>
    <w:p w:rsidR="00A50E39" w:rsidRDefault="00A50E39">
      <w:bookmarkStart w:id="0" w:name="_GoBack"/>
      <w:bookmarkEnd w:id="0"/>
    </w:p>
    <w:sectPr w:rsidR="00A5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F"/>
    <w:rsid w:val="003772AF"/>
    <w:rsid w:val="00A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062D6-082A-4A87-92B2-0A5036AC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6096259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8831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445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2019-04-26T05:31:00Z</dcterms:created>
  <dcterms:modified xsi:type="dcterms:W3CDTF">2019-04-26T05:31:00Z</dcterms:modified>
</cp:coreProperties>
</file>