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3463"/>
        <w:gridCol w:w="7027"/>
      </w:tblGrid>
      <w:tr w:rsidR="00B85A14" w:rsidRPr="00C84432" w14:paraId="357824DB" w14:textId="77777777" w:rsidTr="00B11C1B">
        <w:tc>
          <w:tcPr>
            <w:tcW w:w="3464" w:type="dxa"/>
            <w:shd w:val="clear" w:color="auto" w:fill="auto"/>
          </w:tcPr>
          <w:p w14:paraId="64D3EDFC" w14:textId="7D7C2FCA" w:rsidR="00B85A14" w:rsidRPr="006E10DD" w:rsidRDefault="00B85A14" w:rsidP="00151647">
            <w:pPr>
              <w:jc w:val="center"/>
              <w:rPr>
                <w:rFonts w:ascii="Arial Narrow" w:hAnsi="Arial Narrow"/>
                <w:b/>
                <w:bCs/>
                <w:color w:val="C00000"/>
                <w:sz w:val="32"/>
                <w:szCs w:val="32"/>
              </w:rPr>
            </w:pPr>
            <w:r w:rsidRPr="006E10DD">
              <w:rPr>
                <w:rFonts w:ascii="Calibri" w:hAnsi="Calibri"/>
                <w:b/>
                <w:bCs/>
                <w:noProof/>
                <w:color w:val="C00000"/>
                <w:sz w:val="26"/>
                <w:szCs w:val="26"/>
              </w:rPr>
              <w:drawing>
                <wp:inline distT="0" distB="0" distL="0" distR="0" wp14:anchorId="5C02C49C" wp14:editId="0A1C5F2E">
                  <wp:extent cx="2057400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5" w:type="dxa"/>
            <w:shd w:val="clear" w:color="auto" w:fill="auto"/>
          </w:tcPr>
          <w:p w14:paraId="315DBA0F" w14:textId="77777777" w:rsidR="00B85A14" w:rsidRPr="00C84432" w:rsidRDefault="00B85A14" w:rsidP="00151647">
            <w:pPr>
              <w:jc w:val="right"/>
              <w:rPr>
                <w:b/>
                <w:bCs/>
                <w:color w:val="767171"/>
                <w:sz w:val="30"/>
                <w:szCs w:val="30"/>
                <w:lang w:eastAsia="x-none"/>
              </w:rPr>
            </w:pPr>
            <w:r w:rsidRPr="00C84432">
              <w:rPr>
                <w:b/>
                <w:bCs/>
                <w:color w:val="767171"/>
                <w:sz w:val="30"/>
                <w:szCs w:val="30"/>
                <w:lang w:val="x-none" w:eastAsia="x-none"/>
              </w:rPr>
              <w:t>Центр Бизнес – Образования</w:t>
            </w:r>
            <w:r w:rsidRPr="00C84432">
              <w:rPr>
                <w:b/>
                <w:bCs/>
                <w:color w:val="767171"/>
                <w:sz w:val="30"/>
                <w:szCs w:val="30"/>
                <w:lang w:eastAsia="x-none"/>
              </w:rPr>
              <w:t xml:space="preserve"> «</w:t>
            </w:r>
            <w:proofErr w:type="spellStart"/>
            <w:r w:rsidRPr="00C84432">
              <w:rPr>
                <w:b/>
                <w:bCs/>
                <w:color w:val="767171"/>
                <w:sz w:val="30"/>
                <w:szCs w:val="30"/>
                <w:lang w:val="x-none" w:eastAsia="x-none"/>
              </w:rPr>
              <w:t>Сибсеминар</w:t>
            </w:r>
            <w:proofErr w:type="spellEnd"/>
            <w:r w:rsidRPr="00C84432">
              <w:rPr>
                <w:b/>
                <w:bCs/>
                <w:color w:val="767171"/>
                <w:sz w:val="30"/>
                <w:szCs w:val="30"/>
                <w:lang w:eastAsia="x-none"/>
              </w:rPr>
              <w:t>»</w:t>
            </w:r>
          </w:p>
          <w:p w14:paraId="73B79F4C" w14:textId="77777777" w:rsidR="00B85A14" w:rsidRDefault="00B85A14" w:rsidP="00151647">
            <w:pPr>
              <w:jc w:val="right"/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</w:pP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г. Новосибирск ул. Октябрьская 42 офис 52</w:t>
            </w:r>
            <w:r w:rsidRPr="005C7797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1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</w:t>
            </w:r>
          </w:p>
          <w:p w14:paraId="66671C3F" w14:textId="77777777" w:rsidR="00B85A14" w:rsidRPr="00C84432" w:rsidRDefault="00B85A14" w:rsidP="00151647">
            <w:pPr>
              <w:jc w:val="right"/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</w:pP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г. </w:t>
            </w:r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Москва Армянский переулок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</w:t>
            </w:r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9 </w:t>
            </w:r>
            <w:proofErr w:type="spellStart"/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стр</w:t>
            </w:r>
            <w:proofErr w:type="spellEnd"/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1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офис </w:t>
            </w:r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410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</w:t>
            </w:r>
          </w:p>
          <w:p w14:paraId="1CB37D9F" w14:textId="77777777" w:rsidR="00B85A14" w:rsidRDefault="00B85A14" w:rsidP="00151647">
            <w:pPr>
              <w:jc w:val="right"/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</w:pP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     тел./факс +7(383) 335-71-</w:t>
            </w:r>
            <w:proofErr w:type="gramStart"/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05</w:t>
            </w:r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, 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+</w:t>
            </w:r>
            <w:proofErr w:type="gramEnd"/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7(</w:t>
            </w:r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495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) </w:t>
            </w:r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109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-71-05</w:t>
            </w:r>
          </w:p>
          <w:p w14:paraId="2CE70358" w14:textId="77777777" w:rsidR="00B85A14" w:rsidRPr="00C84432" w:rsidRDefault="00B85A14" w:rsidP="00151647">
            <w:pPr>
              <w:jc w:val="right"/>
              <w:rPr>
                <w:rFonts w:ascii="Arial Narrow" w:hAnsi="Arial Narrow"/>
                <w:b/>
                <w:bCs/>
                <w:color w:val="C80000"/>
                <w:sz w:val="32"/>
                <w:szCs w:val="32"/>
              </w:rPr>
            </w:pP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www.sibseminar.ru         info@sibseminar.ru  </w:t>
            </w:r>
          </w:p>
        </w:tc>
      </w:tr>
    </w:tbl>
    <w:p w14:paraId="5D2AAFE3" w14:textId="5C15DB28" w:rsidR="00B85A14" w:rsidRDefault="00B85A14" w:rsidP="00151647">
      <w:pPr>
        <w:jc w:val="both"/>
        <w:rPr>
          <w:rFonts w:ascii="Arial Narrow" w:hAnsi="Arial Narrow"/>
          <w:b/>
          <w:color w:val="C80000"/>
          <w:sz w:val="32"/>
          <w:szCs w:val="32"/>
        </w:rPr>
      </w:pPr>
      <w:r>
        <w:rPr>
          <w:rFonts w:ascii="Arial Narrow" w:hAnsi="Arial Narrow"/>
          <w:b/>
          <w:noProof/>
          <w:color w:val="C8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6F932" wp14:editId="7E09E151">
                <wp:simplePos x="0" y="0"/>
                <wp:positionH relativeFrom="column">
                  <wp:posOffset>67945</wp:posOffset>
                </wp:positionH>
                <wp:positionV relativeFrom="paragraph">
                  <wp:posOffset>67310</wp:posOffset>
                </wp:positionV>
                <wp:extent cx="6806565" cy="45085"/>
                <wp:effectExtent l="0" t="0" r="4445" b="31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6565" cy="4508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D7F84" w14:textId="77777777" w:rsidR="00B85A14" w:rsidRDefault="00B85A14" w:rsidP="00B85A14">
                            <w:pPr>
                              <w:ind w:right="-117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5436F932" id="Прямоугольник 2" o:spid="_x0000_s1026" style="position:absolute;left:0;text-align:left;margin-left:5.35pt;margin-top:5.3pt;width:535.9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" fillcolor="#a5a5a5" stroked="f">
                <v:textbox>
                  <w:txbxContent>
                    <w:p w14:paraId="713D7F84" w14:textId="77777777" w:rsidR="00B85A14" w:rsidRDefault="00B85A14" w:rsidP="00B85A14">
                      <w:pPr>
                        <w:ind w:right="-117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BDD8298" w14:textId="46B8F81D" w:rsidR="00B85A14" w:rsidRPr="00B6781A" w:rsidRDefault="00B46838" w:rsidP="00041AB6">
      <w:pPr>
        <w:jc w:val="center"/>
        <w:rPr>
          <w:b/>
          <w:color w:val="595959" w:themeColor="text1" w:themeTint="A6"/>
          <w:sz w:val="24"/>
          <w:szCs w:val="24"/>
        </w:rPr>
      </w:pPr>
      <w:r>
        <w:rPr>
          <w:b/>
          <w:color w:val="595959" w:themeColor="text1" w:themeTint="A6"/>
          <w:sz w:val="24"/>
          <w:szCs w:val="24"/>
        </w:rPr>
        <w:t>23</w:t>
      </w:r>
      <w:r w:rsidR="00B85A14" w:rsidRPr="00B6781A">
        <w:rPr>
          <w:b/>
          <w:color w:val="595959" w:themeColor="text1" w:themeTint="A6"/>
          <w:sz w:val="24"/>
          <w:szCs w:val="24"/>
        </w:rPr>
        <w:t>-</w:t>
      </w:r>
      <w:r w:rsidR="006A42E1" w:rsidRPr="00B6781A">
        <w:rPr>
          <w:b/>
          <w:color w:val="595959" w:themeColor="text1" w:themeTint="A6"/>
          <w:sz w:val="24"/>
          <w:szCs w:val="24"/>
        </w:rPr>
        <w:t>2</w:t>
      </w:r>
      <w:r>
        <w:rPr>
          <w:b/>
          <w:color w:val="595959" w:themeColor="text1" w:themeTint="A6"/>
          <w:sz w:val="24"/>
          <w:szCs w:val="24"/>
        </w:rPr>
        <w:t>4</w:t>
      </w:r>
      <w:r w:rsidR="00B85A14" w:rsidRPr="00B6781A">
        <w:rPr>
          <w:b/>
          <w:color w:val="595959" w:themeColor="text1" w:themeTint="A6"/>
          <w:sz w:val="24"/>
          <w:szCs w:val="24"/>
        </w:rPr>
        <w:t xml:space="preserve"> </w:t>
      </w:r>
      <w:r>
        <w:rPr>
          <w:b/>
          <w:color w:val="595959" w:themeColor="text1" w:themeTint="A6"/>
          <w:sz w:val="24"/>
          <w:szCs w:val="24"/>
        </w:rPr>
        <w:t>июня</w:t>
      </w:r>
      <w:r w:rsidR="00B85A14" w:rsidRPr="00B6781A">
        <w:rPr>
          <w:b/>
          <w:color w:val="595959" w:themeColor="text1" w:themeTint="A6"/>
          <w:sz w:val="24"/>
          <w:szCs w:val="24"/>
        </w:rPr>
        <w:t xml:space="preserve"> 2022 года </w:t>
      </w:r>
    </w:p>
    <w:p w14:paraId="6479DD8C" w14:textId="77777777" w:rsidR="00025197" w:rsidRPr="00B6781A" w:rsidRDefault="00025197" w:rsidP="00025197">
      <w:pPr>
        <w:jc w:val="center"/>
        <w:rPr>
          <w:b/>
          <w:color w:val="595959" w:themeColor="text1" w:themeTint="A6"/>
          <w:sz w:val="24"/>
          <w:szCs w:val="24"/>
          <w:u w:val="single"/>
        </w:rPr>
      </w:pPr>
      <w:r w:rsidRPr="00B6781A">
        <w:rPr>
          <w:b/>
          <w:color w:val="595959" w:themeColor="text1" w:themeTint="A6"/>
          <w:sz w:val="24"/>
          <w:szCs w:val="24"/>
        </w:rPr>
        <w:t>Онлайн-семинар</w:t>
      </w:r>
      <w:r w:rsidRPr="00B6781A">
        <w:rPr>
          <w:color w:val="595959" w:themeColor="text1" w:themeTint="A6"/>
          <w:sz w:val="24"/>
          <w:szCs w:val="24"/>
          <w:u w:val="single"/>
        </w:rPr>
        <w:t xml:space="preserve"> </w:t>
      </w:r>
    </w:p>
    <w:p w14:paraId="6BE7CE9E" w14:textId="1964C8DA" w:rsidR="00B85A14" w:rsidRPr="00025197" w:rsidRDefault="003677A4" w:rsidP="00151647">
      <w:pPr>
        <w:shd w:val="clear" w:color="auto" w:fill="FFFFFF"/>
        <w:jc w:val="center"/>
        <w:rPr>
          <w:b/>
          <w:color w:val="C00000"/>
          <w:sz w:val="28"/>
          <w:szCs w:val="28"/>
        </w:rPr>
      </w:pPr>
      <w:r w:rsidRPr="00025197">
        <w:rPr>
          <w:b/>
          <w:color w:val="C00000"/>
          <w:sz w:val="28"/>
          <w:szCs w:val="28"/>
        </w:rPr>
        <w:t>Договорное право и договорная работа на предприятии</w:t>
      </w:r>
      <w:r w:rsidR="00B6781A">
        <w:rPr>
          <w:b/>
          <w:color w:val="C00000"/>
          <w:sz w:val="28"/>
          <w:szCs w:val="28"/>
        </w:rPr>
        <w:t xml:space="preserve"> в 2022г</w:t>
      </w:r>
      <w:r w:rsidR="00B85A14" w:rsidRPr="00025197">
        <w:rPr>
          <w:b/>
          <w:color w:val="C00000"/>
          <w:sz w:val="28"/>
          <w:szCs w:val="28"/>
        </w:rPr>
        <w:t>.</w:t>
      </w:r>
      <w:r w:rsidR="00F81769">
        <w:rPr>
          <w:b/>
          <w:color w:val="C00000"/>
          <w:sz w:val="28"/>
          <w:szCs w:val="28"/>
        </w:rPr>
        <w:t>: новеллы законодательства, рекомендации экспертов в изменившихся условиях.</w:t>
      </w:r>
    </w:p>
    <w:p w14:paraId="7521F4CC" w14:textId="77777777" w:rsidR="00B85A14" w:rsidRPr="00025197" w:rsidRDefault="00B85A14" w:rsidP="00151647">
      <w:pPr>
        <w:jc w:val="center"/>
        <w:rPr>
          <w:b/>
          <w:color w:val="404040"/>
          <w:sz w:val="28"/>
          <w:szCs w:val="28"/>
        </w:rPr>
      </w:pPr>
    </w:p>
    <w:p w14:paraId="06D587D8" w14:textId="7395B1A7" w:rsidR="00B85A14" w:rsidRDefault="00B46838" w:rsidP="004224FD">
      <w:pPr>
        <w:pStyle w:val="a3"/>
        <w:tabs>
          <w:tab w:val="left" w:pos="1770"/>
          <w:tab w:val="center" w:pos="4818"/>
        </w:tabs>
        <w:spacing w:before="45" w:after="45"/>
        <w:ind w:right="27"/>
        <w:jc w:val="both"/>
        <w:rPr>
          <w:rFonts w:ascii="Times New Roman" w:hAnsi="Times New Roman"/>
          <w:b/>
          <w:bCs/>
          <w:color w:val="404040" w:themeColor="text1" w:themeTint="BF"/>
          <w:sz w:val="22"/>
          <w:szCs w:val="22"/>
        </w:rPr>
      </w:pPr>
      <w:r w:rsidRPr="003D4CF8">
        <w:rPr>
          <w:rFonts w:ascii="Times New Roman" w:hAnsi="Times New Roman"/>
          <w:b/>
          <w:bCs/>
          <w:color w:val="404040" w:themeColor="text1" w:themeTint="BF"/>
          <w:sz w:val="24"/>
          <w:szCs w:val="24"/>
          <w:u w:val="single"/>
        </w:rPr>
        <w:t>ВЕДУЩИЕ СЕМИНАРА</w:t>
      </w:r>
      <w:r w:rsidR="00B85A14" w:rsidRPr="003D4CF8">
        <w:rPr>
          <w:rFonts w:ascii="Times New Roman" w:hAnsi="Times New Roman"/>
          <w:b/>
          <w:bCs/>
          <w:color w:val="404040" w:themeColor="text1" w:themeTint="BF"/>
          <w:sz w:val="22"/>
          <w:szCs w:val="22"/>
        </w:rPr>
        <w:t xml:space="preserve">: </w:t>
      </w:r>
    </w:p>
    <w:p w14:paraId="50CD57C4" w14:textId="77777777" w:rsidR="003D4CF8" w:rsidRPr="003D4CF8" w:rsidRDefault="003D4CF8" w:rsidP="003D4CF8">
      <w:pPr>
        <w:pStyle w:val="a4"/>
      </w:pPr>
    </w:p>
    <w:p w14:paraId="1E79406B" w14:textId="77777777" w:rsidR="001168D1" w:rsidRPr="003D4CF8" w:rsidRDefault="00B46838" w:rsidP="001168D1">
      <w:pPr>
        <w:jc w:val="both"/>
        <w:rPr>
          <w:color w:val="404040" w:themeColor="text1" w:themeTint="BF"/>
          <w:sz w:val="24"/>
          <w:szCs w:val="24"/>
        </w:rPr>
      </w:pPr>
      <w:r w:rsidRPr="003D4CF8">
        <w:rPr>
          <w:rFonts w:eastAsia="Calibri"/>
          <w:b/>
          <w:color w:val="404040" w:themeColor="text1" w:themeTint="BF"/>
          <w:sz w:val="24"/>
          <w:szCs w:val="24"/>
        </w:rPr>
        <w:t xml:space="preserve">ЗИКУН </w:t>
      </w:r>
      <w:r w:rsidR="00025197" w:rsidRPr="003D4CF8">
        <w:rPr>
          <w:rFonts w:eastAsia="Calibri"/>
          <w:b/>
          <w:color w:val="404040" w:themeColor="text1" w:themeTint="BF"/>
          <w:sz w:val="24"/>
          <w:szCs w:val="24"/>
        </w:rPr>
        <w:t xml:space="preserve">Илья Игоревич </w:t>
      </w:r>
      <w:r w:rsidR="00B85A14" w:rsidRPr="003D4CF8">
        <w:rPr>
          <w:rFonts w:eastAsia="Calibri"/>
          <w:b/>
          <w:color w:val="404040" w:themeColor="text1" w:themeTint="BF"/>
          <w:sz w:val="24"/>
          <w:szCs w:val="24"/>
        </w:rPr>
        <w:t>–</w:t>
      </w:r>
      <w:r w:rsidR="001168D1" w:rsidRPr="003D4CF8">
        <w:rPr>
          <w:rFonts w:eastAsia="Calibri"/>
          <w:b/>
          <w:color w:val="404040" w:themeColor="text1" w:themeTint="BF"/>
          <w:sz w:val="24"/>
          <w:szCs w:val="24"/>
        </w:rPr>
        <w:t xml:space="preserve"> </w:t>
      </w:r>
      <w:proofErr w:type="spellStart"/>
      <w:r w:rsidR="001168D1" w:rsidRPr="003D4CF8">
        <w:rPr>
          <w:color w:val="404040" w:themeColor="text1" w:themeTint="BF"/>
          <w:sz w:val="24"/>
          <w:szCs w:val="24"/>
        </w:rPr>
        <w:t>к.ю.н</w:t>
      </w:r>
      <w:proofErr w:type="spellEnd"/>
      <w:r w:rsidR="001168D1" w:rsidRPr="003D4CF8">
        <w:rPr>
          <w:color w:val="404040" w:themeColor="text1" w:themeTint="BF"/>
          <w:sz w:val="24"/>
          <w:szCs w:val="24"/>
        </w:rPr>
        <w:t xml:space="preserve">., </w:t>
      </w:r>
      <w:r w:rsidR="001168D1" w:rsidRPr="003D4CF8">
        <w:rPr>
          <w:color w:val="404040" w:themeColor="text1" w:themeTint="BF"/>
          <w:sz w:val="24"/>
          <w:szCs w:val="24"/>
          <w:lang w:val="en-US"/>
        </w:rPr>
        <w:t>c</w:t>
      </w:r>
      <w:proofErr w:type="spellStart"/>
      <w:r w:rsidR="001168D1" w:rsidRPr="003D4CF8">
        <w:rPr>
          <w:color w:val="404040" w:themeColor="text1" w:themeTint="BF"/>
          <w:sz w:val="24"/>
          <w:szCs w:val="24"/>
        </w:rPr>
        <w:t>тарший</w:t>
      </w:r>
      <w:proofErr w:type="spellEnd"/>
      <w:r w:rsidR="001168D1" w:rsidRPr="003D4CF8">
        <w:rPr>
          <w:color w:val="404040" w:themeColor="text1" w:themeTint="BF"/>
          <w:sz w:val="24"/>
          <w:szCs w:val="24"/>
        </w:rPr>
        <w:t xml:space="preserve"> эксперт фонда «Центр стратегических разработок», консультант Исследовательского центра частного права им. С.С. Алексеева при Президенте РФ.</w:t>
      </w:r>
    </w:p>
    <w:p w14:paraId="61011A3F" w14:textId="00512B88" w:rsidR="004D71E7" w:rsidRPr="003D4CF8" w:rsidRDefault="00B46838" w:rsidP="00E703A7">
      <w:pPr>
        <w:pStyle w:val="1"/>
        <w:jc w:val="both"/>
        <w:rPr>
          <w:color w:val="404040" w:themeColor="text1" w:themeTint="BF"/>
        </w:rPr>
      </w:pPr>
      <w:r w:rsidRPr="003D4CF8">
        <w:rPr>
          <w:rFonts w:eastAsia="Calibri"/>
          <w:b/>
          <w:color w:val="404040" w:themeColor="text1" w:themeTint="BF"/>
        </w:rPr>
        <w:t>МАТВЕЕВ</w:t>
      </w:r>
      <w:r w:rsidR="00025197" w:rsidRPr="003D4CF8">
        <w:rPr>
          <w:rFonts w:eastAsia="Calibri"/>
          <w:b/>
          <w:color w:val="404040" w:themeColor="text1" w:themeTint="BF"/>
        </w:rPr>
        <w:t xml:space="preserve"> Александр Владимирович </w:t>
      </w:r>
      <w:r w:rsidR="00B85A14" w:rsidRPr="003D4CF8">
        <w:rPr>
          <w:rFonts w:eastAsia="Calibri"/>
          <w:b/>
          <w:color w:val="404040" w:themeColor="text1" w:themeTint="BF"/>
        </w:rPr>
        <w:t xml:space="preserve">– </w:t>
      </w:r>
      <w:r w:rsidR="004D71E7" w:rsidRPr="003D4CF8">
        <w:rPr>
          <w:color w:val="404040" w:themeColor="text1" w:themeTint="BF"/>
        </w:rPr>
        <w:t>советник юстиции 1 класса, вице-президент НП «Общество защиты прав кредиторов и взыскателей», председатель регионального третейского суда.</w:t>
      </w:r>
    </w:p>
    <w:p w14:paraId="156E33F5" w14:textId="227C2191" w:rsidR="00FA33E7" w:rsidRPr="003D4CF8" w:rsidRDefault="00B46838" w:rsidP="00E703A7">
      <w:pPr>
        <w:pStyle w:val="1"/>
        <w:jc w:val="both"/>
        <w:rPr>
          <w:color w:val="404040" w:themeColor="text1" w:themeTint="BF"/>
        </w:rPr>
      </w:pPr>
      <w:r w:rsidRPr="003D4CF8">
        <w:rPr>
          <w:rFonts w:eastAsia="Calibri"/>
          <w:b/>
          <w:color w:val="404040" w:themeColor="text1" w:themeTint="BF"/>
        </w:rPr>
        <w:t>НИКИФОРОВ</w:t>
      </w:r>
      <w:r w:rsidR="00025197" w:rsidRPr="003D4CF8">
        <w:rPr>
          <w:rFonts w:eastAsia="Calibri"/>
          <w:b/>
          <w:color w:val="404040" w:themeColor="text1" w:themeTint="BF"/>
        </w:rPr>
        <w:t xml:space="preserve"> Антон Александрович</w:t>
      </w:r>
      <w:r w:rsidR="00025197" w:rsidRPr="003D4CF8">
        <w:rPr>
          <w:rFonts w:eastAsia="Calibri"/>
          <w:color w:val="404040" w:themeColor="text1" w:themeTint="BF"/>
        </w:rPr>
        <w:t xml:space="preserve"> </w:t>
      </w:r>
      <w:r w:rsidR="00B85A14" w:rsidRPr="003D4CF8">
        <w:rPr>
          <w:rFonts w:eastAsia="Calibri"/>
          <w:color w:val="404040" w:themeColor="text1" w:themeTint="BF"/>
        </w:rPr>
        <w:t xml:space="preserve">- </w:t>
      </w:r>
      <w:r w:rsidR="00FA33E7" w:rsidRPr="003D4CF8">
        <w:rPr>
          <w:color w:val="404040" w:themeColor="text1" w:themeTint="BF"/>
        </w:rPr>
        <w:t>партнер Юридической компании «Пепеляев Групп».</w:t>
      </w:r>
    </w:p>
    <w:p w14:paraId="03FA2B30" w14:textId="10BB75F5" w:rsidR="00FA33E7" w:rsidRPr="003D4CF8" w:rsidRDefault="00B46838" w:rsidP="00E703A7">
      <w:pPr>
        <w:pStyle w:val="1"/>
        <w:jc w:val="both"/>
        <w:rPr>
          <w:color w:val="404040" w:themeColor="text1" w:themeTint="BF"/>
        </w:rPr>
      </w:pPr>
      <w:r w:rsidRPr="003D4CF8">
        <w:rPr>
          <w:rFonts w:eastAsia="Calibri"/>
          <w:b/>
          <w:color w:val="404040" w:themeColor="text1" w:themeTint="BF"/>
        </w:rPr>
        <w:t>ЦЕРКОВНИКОВ</w:t>
      </w:r>
      <w:r w:rsidR="00025197" w:rsidRPr="003D4CF8">
        <w:rPr>
          <w:rFonts w:eastAsia="Calibri"/>
          <w:b/>
          <w:color w:val="404040" w:themeColor="text1" w:themeTint="BF"/>
        </w:rPr>
        <w:t xml:space="preserve"> Михаил Александрович </w:t>
      </w:r>
      <w:r w:rsidR="00A6288B" w:rsidRPr="003D4CF8">
        <w:rPr>
          <w:rFonts w:eastAsia="Calibri"/>
          <w:b/>
          <w:color w:val="404040" w:themeColor="text1" w:themeTint="BF"/>
        </w:rPr>
        <w:t>-</w:t>
      </w:r>
      <w:r w:rsidR="003D4CF8" w:rsidRPr="003D4CF8">
        <w:rPr>
          <w:rFonts w:eastAsia="Calibri"/>
          <w:b/>
          <w:color w:val="404040" w:themeColor="text1" w:themeTint="BF"/>
        </w:rPr>
        <w:t xml:space="preserve"> </w:t>
      </w:r>
      <w:proofErr w:type="spellStart"/>
      <w:r w:rsidR="003D4CF8" w:rsidRPr="003D4CF8">
        <w:rPr>
          <w:color w:val="404040" w:themeColor="text1" w:themeTint="BF"/>
          <w:szCs w:val="24"/>
        </w:rPr>
        <w:t>к.ю.н</w:t>
      </w:r>
      <w:proofErr w:type="spellEnd"/>
      <w:r w:rsidR="003D4CF8" w:rsidRPr="003D4CF8">
        <w:rPr>
          <w:color w:val="404040" w:themeColor="text1" w:themeTint="BF"/>
          <w:szCs w:val="24"/>
        </w:rPr>
        <w:t xml:space="preserve">., государственный советник юстиции 2 класса, </w:t>
      </w:r>
      <w:r w:rsidR="003D4CF8" w:rsidRPr="003D4CF8">
        <w:rPr>
          <w:bCs/>
          <w:color w:val="404040" w:themeColor="text1" w:themeTint="BF"/>
          <w:szCs w:val="24"/>
        </w:rPr>
        <w:t>руководитель группы энергетики Юридической компании «Пепеляев Групп», заведующий кафедрой обязательственного права Исследовательского центра частного права им. С.С. Алексеева при Президенте РФ.</w:t>
      </w:r>
    </w:p>
    <w:p w14:paraId="08712A48" w14:textId="6A1B5BCE" w:rsidR="00B85A14" w:rsidRPr="003D4CF8" w:rsidRDefault="00E703A7" w:rsidP="00E703A7">
      <w:pPr>
        <w:pStyle w:val="a3"/>
        <w:tabs>
          <w:tab w:val="left" w:pos="1770"/>
          <w:tab w:val="center" w:pos="4818"/>
        </w:tabs>
        <w:spacing w:before="45" w:after="45"/>
        <w:ind w:right="27"/>
        <w:jc w:val="both"/>
        <w:rPr>
          <w:rFonts w:ascii="Times New Roman" w:hAnsi="Times New Roman"/>
          <w:color w:val="404040" w:themeColor="text1" w:themeTint="BF"/>
          <w:sz w:val="24"/>
          <w:szCs w:val="24"/>
          <w:shd w:val="clear" w:color="auto" w:fill="FFFFFF"/>
        </w:rPr>
      </w:pPr>
      <w:r w:rsidRPr="003D4CF8">
        <w:rPr>
          <w:rFonts w:ascii="Times New Roman" w:eastAsia="Calibri" w:hAnsi="Times New Roman"/>
          <w:b/>
          <w:color w:val="404040" w:themeColor="text1" w:themeTint="BF"/>
          <w:sz w:val="24"/>
          <w:szCs w:val="24"/>
          <w:lang w:eastAsia="en-US"/>
        </w:rPr>
        <w:t xml:space="preserve">ШЕСТАКОВА Екатерина Владимировна - </w:t>
      </w:r>
      <w:proofErr w:type="spellStart"/>
      <w:r w:rsidRPr="003D4CF8">
        <w:rPr>
          <w:rFonts w:ascii="Times New Roman" w:eastAsia="Calibri" w:hAnsi="Times New Roman"/>
          <w:bCs/>
          <w:color w:val="404040" w:themeColor="text1" w:themeTint="BF"/>
          <w:sz w:val="24"/>
          <w:szCs w:val="24"/>
          <w:lang w:eastAsia="en-US"/>
        </w:rPr>
        <w:t>к.ю.н</w:t>
      </w:r>
      <w:proofErr w:type="spellEnd"/>
      <w:r w:rsidRPr="003D4CF8">
        <w:rPr>
          <w:rFonts w:ascii="Times New Roman" w:eastAsia="Calibri" w:hAnsi="Times New Roman"/>
          <w:bCs/>
          <w:color w:val="404040" w:themeColor="text1" w:themeTint="BF"/>
          <w:sz w:val="24"/>
          <w:szCs w:val="24"/>
          <w:lang w:eastAsia="en-US"/>
        </w:rPr>
        <w:t xml:space="preserve">., докторант РАНХиГС, </w:t>
      </w:r>
      <w:r w:rsidRPr="003D4CF8">
        <w:rPr>
          <w:rFonts w:ascii="Times New Roman" w:hAnsi="Times New Roman"/>
          <w:color w:val="404040" w:themeColor="text1" w:themeTint="BF"/>
          <w:sz w:val="24"/>
          <w:szCs w:val="24"/>
          <w:shd w:val="clear" w:color="auto" w:fill="FFFFFF"/>
        </w:rPr>
        <w:t>генеральный директор ООО "Актуальный менеджмент", эксперт-практик в области международных контрактов и сделок.</w:t>
      </w:r>
    </w:p>
    <w:p w14:paraId="37709326" w14:textId="77777777" w:rsidR="00E703A7" w:rsidRPr="003D4CF8" w:rsidRDefault="00E703A7" w:rsidP="00E703A7">
      <w:pPr>
        <w:pStyle w:val="a4"/>
        <w:rPr>
          <w:rFonts w:eastAsia="Calibri"/>
          <w:color w:val="404040" w:themeColor="text1" w:themeTint="BF"/>
        </w:rPr>
      </w:pPr>
    </w:p>
    <w:p w14:paraId="17AD523F" w14:textId="46BE5F2C" w:rsidR="00B85A14" w:rsidRPr="00041AB6" w:rsidRDefault="00B46838" w:rsidP="003D4CF8">
      <w:pPr>
        <w:rPr>
          <w:b/>
          <w:color w:val="404040"/>
          <w:sz w:val="8"/>
          <w:szCs w:val="8"/>
        </w:rPr>
      </w:pPr>
      <w:r w:rsidRPr="003D4CF8">
        <w:rPr>
          <w:b/>
          <w:color w:val="404040" w:themeColor="text1" w:themeTint="BF"/>
          <w:sz w:val="24"/>
          <w:szCs w:val="24"/>
          <w:u w:val="single"/>
        </w:rPr>
        <w:t xml:space="preserve">ПРОГРАММА </w:t>
      </w:r>
      <w:proofErr w:type="gramStart"/>
      <w:r w:rsidRPr="003D4CF8">
        <w:rPr>
          <w:b/>
          <w:color w:val="404040" w:themeColor="text1" w:themeTint="BF"/>
          <w:sz w:val="24"/>
          <w:szCs w:val="24"/>
          <w:u w:val="single"/>
        </w:rPr>
        <w:t>СЕМИНАРА:</w:t>
      </w:r>
      <w:r w:rsidR="00886338" w:rsidRPr="003D4CF8">
        <w:rPr>
          <w:b/>
          <w:color w:val="404040" w:themeColor="text1" w:themeTint="BF"/>
          <w:sz w:val="24"/>
          <w:szCs w:val="24"/>
          <w:u w:val="single"/>
        </w:rPr>
        <w:t>*</w:t>
      </w:r>
      <w:proofErr w:type="gramEnd"/>
    </w:p>
    <w:p w14:paraId="50EAFD3E" w14:textId="46332FA4" w:rsidR="004F426C" w:rsidRPr="004F426C" w:rsidRDefault="004F426C" w:rsidP="00F81769">
      <w:pPr>
        <w:pStyle w:val="a9"/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color w:val="404040" w:themeColor="text1" w:themeTint="BF"/>
          <w:sz w:val="24"/>
          <w:szCs w:val="24"/>
        </w:rPr>
      </w:pPr>
      <w:r w:rsidRPr="004F426C">
        <w:rPr>
          <w:b/>
          <w:bCs/>
          <w:color w:val="C00000"/>
          <w:sz w:val="24"/>
          <w:szCs w:val="24"/>
        </w:rPr>
        <w:t>Актуальные вопросы перестроения бизнес-процессов договорной работы в новых условиях</w:t>
      </w:r>
      <w:r w:rsidRPr="004F426C">
        <w:rPr>
          <w:color w:val="C00000"/>
          <w:sz w:val="24"/>
          <w:szCs w:val="24"/>
        </w:rPr>
        <w:t xml:space="preserve">. </w:t>
      </w:r>
      <w:r w:rsidRPr="004F426C">
        <w:rPr>
          <w:color w:val="404040" w:themeColor="text1" w:themeTint="BF"/>
          <w:sz w:val="24"/>
          <w:szCs w:val="24"/>
        </w:rPr>
        <w:t>Договор как инструмент управления рисками, в т.ч. в условиях форс-мажора. Форс-мажорная оговорка в договоре (</w:t>
      </w:r>
      <w:proofErr w:type="spellStart"/>
      <w:r w:rsidRPr="004F426C">
        <w:rPr>
          <w:b/>
          <w:bCs/>
          <w:color w:val="404040" w:themeColor="text1" w:themeTint="BF"/>
          <w:sz w:val="24"/>
          <w:szCs w:val="24"/>
        </w:rPr>
        <w:t>covid</w:t>
      </w:r>
      <w:proofErr w:type="spellEnd"/>
      <w:r w:rsidRPr="004F426C">
        <w:rPr>
          <w:b/>
          <w:bCs/>
          <w:color w:val="404040" w:themeColor="text1" w:themeTint="BF"/>
          <w:sz w:val="24"/>
          <w:szCs w:val="24"/>
        </w:rPr>
        <w:t xml:space="preserve"> и санкции</w:t>
      </w:r>
      <w:r w:rsidRPr="004F426C">
        <w:rPr>
          <w:color w:val="404040" w:themeColor="text1" w:themeTint="BF"/>
          <w:sz w:val="24"/>
          <w:szCs w:val="24"/>
        </w:rPr>
        <w:t xml:space="preserve">).  Как минимизировать правовые риски договорной работы. </w:t>
      </w:r>
      <w:r w:rsidRPr="004F426C">
        <w:rPr>
          <w:b/>
          <w:bCs/>
          <w:color w:val="404040" w:themeColor="text1" w:themeTint="BF"/>
          <w:sz w:val="24"/>
          <w:szCs w:val="24"/>
        </w:rPr>
        <w:t>Риски взаимодействия с "</w:t>
      </w:r>
      <w:proofErr w:type="spellStart"/>
      <w:r w:rsidRPr="004F426C">
        <w:rPr>
          <w:b/>
          <w:bCs/>
          <w:color w:val="404040" w:themeColor="text1" w:themeTint="BF"/>
          <w:sz w:val="24"/>
          <w:szCs w:val="24"/>
        </w:rPr>
        <w:t>подсанкционными</w:t>
      </w:r>
      <w:proofErr w:type="spellEnd"/>
      <w:r w:rsidRPr="004F426C">
        <w:rPr>
          <w:b/>
          <w:bCs/>
          <w:color w:val="404040" w:themeColor="text1" w:themeTint="BF"/>
          <w:sz w:val="24"/>
          <w:szCs w:val="24"/>
        </w:rPr>
        <w:t>" компаниями</w:t>
      </w:r>
      <w:r w:rsidRPr="004F426C">
        <w:rPr>
          <w:color w:val="404040" w:themeColor="text1" w:themeTint="BF"/>
          <w:sz w:val="24"/>
          <w:szCs w:val="24"/>
        </w:rPr>
        <w:t>.</w:t>
      </w:r>
    </w:p>
    <w:p w14:paraId="620215D4" w14:textId="77777777" w:rsidR="004F426C" w:rsidRPr="004F426C" w:rsidRDefault="004F426C" w:rsidP="00F81769">
      <w:pPr>
        <w:pStyle w:val="a9"/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color w:val="404040" w:themeColor="text1" w:themeTint="BF"/>
          <w:sz w:val="24"/>
          <w:szCs w:val="24"/>
        </w:rPr>
      </w:pPr>
      <w:r w:rsidRPr="004F426C">
        <w:rPr>
          <w:b/>
          <w:bCs/>
          <w:color w:val="C00000"/>
          <w:sz w:val="24"/>
          <w:szCs w:val="24"/>
        </w:rPr>
        <w:t>Преддоговорные отношения и преддоговорная ответственность за недобросовестное ведение переговоров</w:t>
      </w:r>
      <w:r w:rsidRPr="004F426C">
        <w:rPr>
          <w:color w:val="404040" w:themeColor="text1" w:themeTint="BF"/>
          <w:sz w:val="24"/>
          <w:szCs w:val="24"/>
        </w:rPr>
        <w:t>.  Работа с бланковым договором и протоколом разногласий. Практические вопросы применения протоколов разногласий (определение момента заключения договора, случаи исполнения обязательств до момента окончательного согласования условий договора, риски использования протоколов разногласий и др.). Судебный контроль справедливости договорных условий.</w:t>
      </w:r>
    </w:p>
    <w:p w14:paraId="050C4BD9" w14:textId="77777777" w:rsidR="004F426C" w:rsidRPr="004F426C" w:rsidRDefault="004F426C" w:rsidP="00F81769">
      <w:pPr>
        <w:pStyle w:val="a9"/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color w:val="404040" w:themeColor="text1" w:themeTint="BF"/>
          <w:sz w:val="24"/>
          <w:szCs w:val="24"/>
        </w:rPr>
      </w:pPr>
      <w:r w:rsidRPr="004F426C">
        <w:rPr>
          <w:b/>
          <w:bCs/>
          <w:color w:val="C00000"/>
          <w:sz w:val="24"/>
          <w:szCs w:val="24"/>
        </w:rPr>
        <w:t>Практические вопросы заключения договора</w:t>
      </w:r>
      <w:r w:rsidRPr="004F426C">
        <w:rPr>
          <w:color w:val="404040" w:themeColor="text1" w:themeTint="BF"/>
          <w:sz w:val="24"/>
          <w:szCs w:val="24"/>
        </w:rPr>
        <w:t>. Заключение договоров путем обмена документами; требования к оформлению оферты и акцепта. Особенности заключение договора конклюдентными действиями: возможные случаи конклюдентных действий; момент вступления договора в силу; оценка риска несовершения конклюдентных действий и др.</w:t>
      </w:r>
    </w:p>
    <w:p w14:paraId="43C6718A" w14:textId="23AA81B4" w:rsidR="004F426C" w:rsidRPr="00DD25C5" w:rsidRDefault="004F426C" w:rsidP="00F81769">
      <w:pPr>
        <w:pStyle w:val="a9"/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b/>
          <w:bCs/>
          <w:color w:val="404040" w:themeColor="text1" w:themeTint="BF"/>
          <w:sz w:val="24"/>
          <w:szCs w:val="24"/>
        </w:rPr>
      </w:pPr>
      <w:r w:rsidRPr="00DD25C5">
        <w:rPr>
          <w:b/>
          <w:bCs/>
          <w:color w:val="C00000"/>
          <w:sz w:val="24"/>
          <w:szCs w:val="24"/>
        </w:rPr>
        <w:t>Договорная работа с применением ЭДО</w:t>
      </w:r>
      <w:r w:rsidRPr="004F426C">
        <w:rPr>
          <w:color w:val="404040" w:themeColor="text1" w:themeTint="BF"/>
          <w:sz w:val="24"/>
          <w:szCs w:val="24"/>
        </w:rPr>
        <w:t xml:space="preserve">. Виды ЭДО, встраивание существующих бизнес-процессов (договорной работы) в систему ЭДО. Разработка ЛНА, регулирующих договорную работу в условиях ЭДО. Электронное согласование договоров внутри организации и с контрагентами: преимущества и недостатки. </w:t>
      </w:r>
      <w:r w:rsidRPr="00DD25C5">
        <w:rPr>
          <w:b/>
          <w:bCs/>
          <w:color w:val="404040" w:themeColor="text1" w:themeTint="BF"/>
          <w:sz w:val="24"/>
          <w:szCs w:val="24"/>
        </w:rPr>
        <w:t>П</w:t>
      </w:r>
      <w:r w:rsidR="00DD25C5" w:rsidRPr="00DD25C5">
        <w:rPr>
          <w:b/>
          <w:bCs/>
          <w:color w:val="404040" w:themeColor="text1" w:themeTint="BF"/>
          <w:sz w:val="24"/>
          <w:szCs w:val="24"/>
        </w:rPr>
        <w:t>люсы и минусы ЭДО с точки зрения формирования доказательства для суда и контрольных органов</w:t>
      </w:r>
      <w:r w:rsidRPr="00DD25C5">
        <w:rPr>
          <w:b/>
          <w:bCs/>
          <w:color w:val="404040" w:themeColor="text1" w:themeTint="BF"/>
          <w:sz w:val="24"/>
          <w:szCs w:val="24"/>
        </w:rPr>
        <w:t>.</w:t>
      </w:r>
    </w:p>
    <w:p w14:paraId="7680B351" w14:textId="2CBFBC15" w:rsidR="004F426C" w:rsidRPr="00DD25C5" w:rsidRDefault="004F426C" w:rsidP="00F81769">
      <w:pPr>
        <w:pStyle w:val="a9"/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b/>
          <w:bCs/>
          <w:color w:val="404040" w:themeColor="text1" w:themeTint="BF"/>
          <w:sz w:val="24"/>
          <w:szCs w:val="24"/>
        </w:rPr>
      </w:pPr>
      <w:r w:rsidRPr="00DD25C5">
        <w:rPr>
          <w:b/>
          <w:bCs/>
          <w:color w:val="C00000"/>
          <w:sz w:val="24"/>
          <w:szCs w:val="24"/>
        </w:rPr>
        <w:t>Что необходимо предусмотреть в договоре с позиции управления дебиторской задолженностью?</w:t>
      </w:r>
      <w:r w:rsidRPr="00DD25C5">
        <w:rPr>
          <w:color w:val="C00000"/>
          <w:sz w:val="24"/>
          <w:szCs w:val="24"/>
        </w:rPr>
        <w:t xml:space="preserve"> </w:t>
      </w:r>
      <w:r w:rsidRPr="00DD25C5">
        <w:rPr>
          <w:color w:val="404040" w:themeColor="text1" w:themeTint="BF"/>
          <w:sz w:val="24"/>
          <w:szCs w:val="24"/>
        </w:rPr>
        <w:t>«Чтение» и Экспертиза проекта договора. Типичные ошибки оформления реквизитов, проверки полномочий подписанта; практические вопросы формулирования в договорах заверений об обстоятельствах и условий о возмещении потерь.</w:t>
      </w:r>
      <w:r w:rsidR="00DD25C5" w:rsidRPr="00DD25C5">
        <w:rPr>
          <w:color w:val="404040" w:themeColor="text1" w:themeTint="BF"/>
          <w:sz w:val="24"/>
          <w:szCs w:val="24"/>
        </w:rPr>
        <w:t xml:space="preserve"> </w:t>
      </w:r>
      <w:r w:rsidRPr="00DD25C5">
        <w:rPr>
          <w:color w:val="404040" w:themeColor="text1" w:themeTint="BF"/>
          <w:sz w:val="24"/>
          <w:szCs w:val="24"/>
        </w:rPr>
        <w:t xml:space="preserve">Принятие исполнения в условиях форс-мажора, </w:t>
      </w:r>
      <w:r w:rsidR="00DD25C5" w:rsidRPr="00DD25C5">
        <w:rPr>
          <w:b/>
          <w:bCs/>
          <w:color w:val="404040" w:themeColor="text1" w:themeTint="BF"/>
          <w:sz w:val="24"/>
          <w:szCs w:val="24"/>
        </w:rPr>
        <w:t>конфликт экономического и юридического подхода.</w:t>
      </w:r>
    </w:p>
    <w:p w14:paraId="43A371D4" w14:textId="63B9A593" w:rsidR="00DD25C5" w:rsidRPr="00B5022F" w:rsidRDefault="00DD25C5" w:rsidP="00F81769">
      <w:pPr>
        <w:pStyle w:val="a9"/>
        <w:numPr>
          <w:ilvl w:val="0"/>
          <w:numId w:val="4"/>
        </w:numPr>
        <w:spacing w:after="60"/>
        <w:jc w:val="both"/>
        <w:rPr>
          <w:b/>
          <w:color w:val="404040" w:themeColor="text1" w:themeTint="BF"/>
          <w:sz w:val="24"/>
          <w:szCs w:val="24"/>
        </w:rPr>
      </w:pPr>
      <w:r w:rsidRPr="00B84B61">
        <w:rPr>
          <w:b/>
          <w:color w:val="C00000"/>
          <w:sz w:val="24"/>
          <w:szCs w:val="24"/>
        </w:rPr>
        <w:t>Принципы организации договорной работы с учетом налоговых последствий сделок.</w:t>
      </w:r>
      <w:r w:rsidRPr="00DD25C5">
        <w:rPr>
          <w:b/>
          <w:color w:val="FF0000"/>
          <w:sz w:val="24"/>
          <w:szCs w:val="24"/>
        </w:rPr>
        <w:t xml:space="preserve"> </w:t>
      </w:r>
      <w:r w:rsidRPr="00DD25C5">
        <w:rPr>
          <w:bCs/>
          <w:color w:val="404040" w:themeColor="text1" w:themeTint="BF"/>
          <w:sz w:val="24"/>
          <w:szCs w:val="24"/>
        </w:rPr>
        <w:t xml:space="preserve">Необходимость экономического анализа в договорной работе. Что такое налоговое планирование и чем оно отличается от уклонения от уплаты налогов? Доктрина деловой цели. Согласование цены: какие налоговые правила необходимо знать. Ошибки, допускаемые при </w:t>
      </w:r>
      <w:r w:rsidRPr="00DD25C5">
        <w:rPr>
          <w:bCs/>
          <w:color w:val="404040" w:themeColor="text1" w:themeTint="BF"/>
          <w:sz w:val="24"/>
          <w:szCs w:val="24"/>
        </w:rPr>
        <w:lastRenderedPageBreak/>
        <w:t xml:space="preserve">формировании цены сделки в силу неверной ее квалификации или применения положений главы 21 НК РФ. Защита сделок от переквалификации: советы налогового адвоката. </w:t>
      </w:r>
      <w:r w:rsidRPr="00B5022F">
        <w:rPr>
          <w:b/>
          <w:color w:val="404040" w:themeColor="text1" w:themeTint="BF"/>
          <w:sz w:val="24"/>
          <w:szCs w:val="24"/>
        </w:rPr>
        <w:t>Почему посреднические договоры, договоры купли-продажи (поставки), аренды, подряда, возмездного оказания услуг могут повлечь повышенные риски.</w:t>
      </w:r>
      <w:r w:rsidR="00D76AA9" w:rsidRPr="00B5022F">
        <w:rPr>
          <w:b/>
          <w:color w:val="404040" w:themeColor="text1" w:themeTint="BF"/>
          <w:sz w:val="24"/>
          <w:szCs w:val="24"/>
        </w:rPr>
        <w:t xml:space="preserve"> </w:t>
      </w:r>
    </w:p>
    <w:p w14:paraId="496C76EB" w14:textId="77777777" w:rsidR="00D40E27" w:rsidRPr="002F00E7" w:rsidRDefault="00D40E27" w:rsidP="00F81769">
      <w:pPr>
        <w:pStyle w:val="a9"/>
        <w:numPr>
          <w:ilvl w:val="0"/>
          <w:numId w:val="4"/>
        </w:numPr>
        <w:spacing w:after="60"/>
        <w:jc w:val="both"/>
        <w:rPr>
          <w:b/>
          <w:color w:val="404040" w:themeColor="text1" w:themeTint="BF"/>
          <w:sz w:val="24"/>
          <w:szCs w:val="24"/>
        </w:rPr>
      </w:pPr>
      <w:r w:rsidRPr="00975A77">
        <w:rPr>
          <w:b/>
          <w:color w:val="C00000"/>
          <w:sz w:val="24"/>
          <w:szCs w:val="24"/>
        </w:rPr>
        <w:t>Ответственность за нарушение обязательств</w:t>
      </w:r>
      <w:r w:rsidRPr="00975A77">
        <w:rPr>
          <w:bCs/>
          <w:color w:val="404040" w:themeColor="text1" w:themeTint="BF"/>
          <w:sz w:val="24"/>
          <w:szCs w:val="24"/>
        </w:rPr>
        <w:t xml:space="preserve">. Общие условия ответственности. Ограничение ответственности. Непреодолимая сила. Убытки. Неустойка. Проценты по ст. 395 ГК. Соглашение о возмещении потерь. </w:t>
      </w:r>
      <w:r w:rsidRPr="002F00E7">
        <w:rPr>
          <w:b/>
          <w:color w:val="404040" w:themeColor="text1" w:themeTint="BF"/>
          <w:sz w:val="24"/>
          <w:szCs w:val="24"/>
        </w:rPr>
        <w:t xml:space="preserve">Изменения в регулировании в связи с проведением специальной военной операции (2022 г.). </w:t>
      </w:r>
    </w:p>
    <w:p w14:paraId="76247DFE" w14:textId="48BE982A" w:rsidR="00975A77" w:rsidRPr="00975A77" w:rsidRDefault="00975A77" w:rsidP="00F81769">
      <w:pPr>
        <w:pStyle w:val="a9"/>
        <w:numPr>
          <w:ilvl w:val="0"/>
          <w:numId w:val="4"/>
        </w:numPr>
        <w:spacing w:after="60"/>
        <w:jc w:val="both"/>
        <w:rPr>
          <w:bCs/>
          <w:color w:val="404040" w:themeColor="text1" w:themeTint="BF"/>
          <w:sz w:val="24"/>
          <w:szCs w:val="24"/>
        </w:rPr>
      </w:pPr>
      <w:r w:rsidRPr="00975A77">
        <w:rPr>
          <w:b/>
          <w:color w:val="C00000"/>
          <w:sz w:val="24"/>
          <w:szCs w:val="24"/>
        </w:rPr>
        <w:t>Прекращение обязательств по гражданско-правовым договорам</w:t>
      </w:r>
      <w:r>
        <w:rPr>
          <w:bCs/>
          <w:color w:val="404040" w:themeColor="text1" w:themeTint="BF"/>
          <w:sz w:val="24"/>
          <w:szCs w:val="24"/>
        </w:rPr>
        <w:t>.</w:t>
      </w:r>
      <w:r w:rsidRPr="00975A77">
        <w:rPr>
          <w:bCs/>
          <w:color w:val="404040" w:themeColor="text1" w:themeTint="BF"/>
          <w:sz w:val="24"/>
          <w:szCs w:val="24"/>
        </w:rPr>
        <w:t xml:space="preserve"> </w:t>
      </w:r>
      <w:r w:rsidRPr="00975A77">
        <w:rPr>
          <w:b/>
          <w:color w:val="404040" w:themeColor="text1" w:themeTint="BF"/>
          <w:sz w:val="24"/>
          <w:szCs w:val="24"/>
        </w:rPr>
        <w:t>Прекращение обязательств в условиях проведения специальной военной операции (2022 г.),</w:t>
      </w:r>
      <w:r w:rsidRPr="00975A77">
        <w:rPr>
          <w:bCs/>
          <w:color w:val="404040" w:themeColor="text1" w:themeTint="BF"/>
          <w:sz w:val="24"/>
          <w:szCs w:val="24"/>
        </w:rPr>
        <w:t xml:space="preserve"> условия допустимости зачета; прекращение взаимных обязательств по соглашению сторон; модернизация правил о новации и отступном; процедура прощения долга; государственные санкции, запреты и иные основания невозможности исполнения. Новые подходы в Постановлении Пленума Верховного Суда РФ от 11.06.2020 № 6 "О некоторых вопросах применения положений Гражданского кодекса Российской Федерации о прекращении обязательств".</w:t>
      </w:r>
    </w:p>
    <w:p w14:paraId="15B0E497" w14:textId="32D3AAFD" w:rsidR="00D76AA9" w:rsidRPr="00DD25C5" w:rsidRDefault="00975A77" w:rsidP="00F81769">
      <w:pPr>
        <w:pStyle w:val="a9"/>
        <w:numPr>
          <w:ilvl w:val="0"/>
          <w:numId w:val="4"/>
        </w:numPr>
        <w:spacing w:after="60"/>
        <w:jc w:val="both"/>
        <w:rPr>
          <w:bCs/>
          <w:color w:val="404040" w:themeColor="text1" w:themeTint="BF"/>
          <w:sz w:val="24"/>
          <w:szCs w:val="24"/>
        </w:rPr>
      </w:pPr>
      <w:r w:rsidRPr="00D40E27">
        <w:rPr>
          <w:b/>
          <w:color w:val="C00000"/>
          <w:sz w:val="24"/>
          <w:szCs w:val="24"/>
        </w:rPr>
        <w:t>Концепция Постановления Пленума Верховного Суда РФ о залоге вещей (проект 2022 г.)</w:t>
      </w:r>
      <w:r w:rsidR="00D40E27" w:rsidRPr="00D40E27">
        <w:rPr>
          <w:b/>
          <w:color w:val="C00000"/>
          <w:sz w:val="24"/>
          <w:szCs w:val="24"/>
        </w:rPr>
        <w:t>: комментарий эксперта</w:t>
      </w:r>
      <w:r w:rsidRPr="00D40E27">
        <w:rPr>
          <w:b/>
          <w:color w:val="C00000"/>
          <w:sz w:val="24"/>
          <w:szCs w:val="24"/>
        </w:rPr>
        <w:t>.</w:t>
      </w:r>
      <w:r w:rsidRPr="00D40E27">
        <w:rPr>
          <w:bCs/>
          <w:color w:val="C00000"/>
          <w:sz w:val="24"/>
          <w:szCs w:val="24"/>
        </w:rPr>
        <w:t xml:space="preserve"> </w:t>
      </w:r>
      <w:r w:rsidRPr="00975A77">
        <w:rPr>
          <w:bCs/>
          <w:color w:val="404040" w:themeColor="text1" w:themeTint="BF"/>
          <w:sz w:val="24"/>
          <w:szCs w:val="24"/>
        </w:rPr>
        <w:t xml:space="preserve">Новые правила поручительства в Постановлении Пленума Верховного Суда РФ от 24.12.2020 N 45 "О некоторых вопросах разрешения споров о поручительстве". Учтенная и неучтенная практика Верховного Суда РФ при подготовке Постановления Пленума № 45. Структура договорных отношений в поручительстве и процессуальные вопросы предъявления иска к поручителю. </w:t>
      </w:r>
      <w:r w:rsidRPr="00B5022F">
        <w:rPr>
          <w:b/>
          <w:color w:val="404040" w:themeColor="text1" w:themeTint="BF"/>
          <w:sz w:val="24"/>
          <w:szCs w:val="24"/>
        </w:rPr>
        <w:t>Рекомендации по применению норм ГК РФ</w:t>
      </w:r>
      <w:r w:rsidRPr="00975A77">
        <w:rPr>
          <w:bCs/>
          <w:color w:val="404040" w:themeColor="text1" w:themeTint="BF"/>
          <w:sz w:val="24"/>
          <w:szCs w:val="24"/>
        </w:rPr>
        <w:t xml:space="preserve"> о поручительстве; независимой гарантии; обеспечительном платеже; задатке в предварительном договоре; </w:t>
      </w:r>
      <w:proofErr w:type="spellStart"/>
      <w:r w:rsidRPr="00975A77">
        <w:rPr>
          <w:bCs/>
          <w:color w:val="404040" w:themeColor="text1" w:themeTint="BF"/>
          <w:sz w:val="24"/>
          <w:szCs w:val="24"/>
        </w:rPr>
        <w:t>эскроу</w:t>
      </w:r>
      <w:proofErr w:type="spellEnd"/>
      <w:r w:rsidRPr="00975A77">
        <w:rPr>
          <w:bCs/>
          <w:color w:val="404040" w:themeColor="text1" w:themeTint="BF"/>
          <w:sz w:val="24"/>
          <w:szCs w:val="24"/>
        </w:rPr>
        <w:t xml:space="preserve"> (условное депонирование) и др. в свете формирующейся судебной практики. Основные проблемы применения норм о залоге на примере практики Верховного Суда РФ за 2020-2021 гг. и обзоров Верховного Суда РФ. Оспаривание обеспечительных сделок, субординация требований, признание обеспечительного договора незаключенным.</w:t>
      </w:r>
    </w:p>
    <w:p w14:paraId="585E1FE4" w14:textId="633B0428" w:rsidR="00B46838" w:rsidRPr="004F426C" w:rsidRDefault="009D3010" w:rsidP="00F81769">
      <w:pPr>
        <w:pStyle w:val="a9"/>
        <w:numPr>
          <w:ilvl w:val="0"/>
          <w:numId w:val="4"/>
        </w:numPr>
        <w:spacing w:after="60"/>
        <w:ind w:left="567" w:hanging="567"/>
        <w:jc w:val="both"/>
        <w:rPr>
          <w:bCs/>
          <w:color w:val="404040" w:themeColor="text1" w:themeTint="BF"/>
          <w:sz w:val="24"/>
          <w:szCs w:val="24"/>
        </w:rPr>
      </w:pPr>
      <w:r w:rsidRPr="009D3010">
        <w:rPr>
          <w:b/>
          <w:color w:val="C00000"/>
          <w:sz w:val="24"/>
          <w:szCs w:val="24"/>
        </w:rPr>
        <w:t>Внешнеторговые контракты</w:t>
      </w:r>
      <w:r>
        <w:rPr>
          <w:bCs/>
          <w:color w:val="404040" w:themeColor="text1" w:themeTint="BF"/>
          <w:sz w:val="24"/>
          <w:szCs w:val="24"/>
        </w:rPr>
        <w:t xml:space="preserve">: </w:t>
      </w:r>
      <w:r w:rsidRPr="00975A77">
        <w:rPr>
          <w:bCs/>
          <w:color w:val="404040" w:themeColor="text1" w:themeTint="BF"/>
          <w:sz w:val="24"/>
          <w:szCs w:val="24"/>
        </w:rPr>
        <w:t>к</w:t>
      </w:r>
      <w:r>
        <w:rPr>
          <w:bCs/>
          <w:color w:val="404040" w:themeColor="text1" w:themeTint="BF"/>
          <w:sz w:val="24"/>
          <w:szCs w:val="24"/>
        </w:rPr>
        <w:t xml:space="preserve">ак работать с уже заключенными контрактами и можно ли    заключать новые. Обход санкций – миф или реальность? </w:t>
      </w:r>
      <w:r w:rsidRPr="009D3010">
        <w:rPr>
          <w:b/>
          <w:color w:val="404040" w:themeColor="text1" w:themeTint="BF"/>
          <w:sz w:val="24"/>
          <w:szCs w:val="24"/>
        </w:rPr>
        <w:t>Параллельный импорт – новая реальность</w:t>
      </w:r>
      <w:r>
        <w:rPr>
          <w:bCs/>
          <w:color w:val="404040" w:themeColor="text1" w:themeTint="BF"/>
          <w:sz w:val="24"/>
          <w:szCs w:val="24"/>
        </w:rPr>
        <w:t xml:space="preserve"> в применимом праве.</w:t>
      </w:r>
      <w:r w:rsidR="00514378">
        <w:rPr>
          <w:bCs/>
          <w:color w:val="404040" w:themeColor="text1" w:themeTint="BF"/>
          <w:sz w:val="24"/>
          <w:szCs w:val="24"/>
        </w:rPr>
        <w:t xml:space="preserve"> Детали законодательных новелл. Готовые решения для договорной работы.</w:t>
      </w:r>
    </w:p>
    <w:p w14:paraId="79B8D118" w14:textId="6000D65A" w:rsidR="00151647" w:rsidRPr="00BD76AD" w:rsidRDefault="00151647" w:rsidP="00F81769">
      <w:pPr>
        <w:pStyle w:val="a9"/>
        <w:numPr>
          <w:ilvl w:val="0"/>
          <w:numId w:val="4"/>
        </w:numPr>
        <w:pBdr>
          <w:bottom w:val="single" w:sz="12" w:space="1" w:color="auto"/>
        </w:pBdr>
        <w:spacing w:after="60"/>
        <w:ind w:left="567" w:hanging="567"/>
        <w:jc w:val="both"/>
        <w:rPr>
          <w:rStyle w:val="markedcontent"/>
          <w:b/>
          <w:bCs/>
          <w:color w:val="C00000"/>
          <w:sz w:val="24"/>
          <w:szCs w:val="24"/>
        </w:rPr>
      </w:pPr>
      <w:r w:rsidRPr="00BD76AD">
        <w:rPr>
          <w:b/>
          <w:color w:val="C00000"/>
          <w:sz w:val="24"/>
          <w:szCs w:val="24"/>
        </w:rPr>
        <w:t xml:space="preserve">Ответы </w:t>
      </w:r>
      <w:r w:rsidRPr="00BD76AD">
        <w:rPr>
          <w:rStyle w:val="markedcontent"/>
          <w:b/>
          <w:color w:val="C00000"/>
          <w:sz w:val="24"/>
          <w:szCs w:val="24"/>
        </w:rPr>
        <w:t>н</w:t>
      </w:r>
      <w:r w:rsidRPr="00BD76AD">
        <w:rPr>
          <w:rStyle w:val="markedcontent"/>
          <w:b/>
          <w:bCs/>
          <w:color w:val="C00000"/>
          <w:sz w:val="24"/>
          <w:szCs w:val="24"/>
        </w:rPr>
        <w:t>а вопросы слушателей и практические рекомендации.</w:t>
      </w:r>
    </w:p>
    <w:p w14:paraId="0377D09A" w14:textId="31EF7EB0" w:rsidR="004218C0" w:rsidRPr="00886338" w:rsidRDefault="00886338" w:rsidP="00886338">
      <w:pPr>
        <w:spacing w:after="60" w:line="276" w:lineRule="auto"/>
        <w:jc w:val="both"/>
        <w:rPr>
          <w:b/>
          <w:bCs/>
          <w:color w:val="404040" w:themeColor="text1" w:themeTint="BF"/>
          <w:sz w:val="24"/>
          <w:szCs w:val="24"/>
        </w:rPr>
      </w:pPr>
      <w:r>
        <w:rPr>
          <w:i/>
          <w:color w:val="404040" w:themeColor="text1" w:themeTint="BF"/>
          <w:sz w:val="24"/>
          <w:szCs w:val="24"/>
        </w:rPr>
        <w:t>*</w:t>
      </w:r>
      <w:r w:rsidR="00897986" w:rsidRPr="00886338">
        <w:rPr>
          <w:i/>
          <w:color w:val="404040" w:themeColor="text1" w:themeTint="BF"/>
          <w:sz w:val="24"/>
          <w:szCs w:val="24"/>
        </w:rPr>
        <w:t>Программа может быть уточнена в связи с вступлением в силу новых законодательных и нормативных актов</w:t>
      </w:r>
      <w:r w:rsidRPr="00886338">
        <w:rPr>
          <w:i/>
          <w:color w:val="404040" w:themeColor="text1" w:themeTint="BF"/>
          <w:sz w:val="24"/>
          <w:szCs w:val="24"/>
        </w:rPr>
        <w:t>.</w:t>
      </w:r>
    </w:p>
    <w:p w14:paraId="1CA6F4CD" w14:textId="77777777" w:rsidR="00B85A14" w:rsidRPr="00B84B61" w:rsidRDefault="00B85A14" w:rsidP="00B85A14">
      <w:pPr>
        <w:pStyle w:val="2"/>
        <w:tabs>
          <w:tab w:val="left" w:pos="525"/>
          <w:tab w:val="center" w:pos="5400"/>
        </w:tabs>
        <w:jc w:val="both"/>
        <w:rPr>
          <w:i/>
          <w:color w:val="404040" w:themeColor="text1" w:themeTint="BF"/>
          <w:sz w:val="8"/>
          <w:szCs w:val="8"/>
        </w:rPr>
      </w:pPr>
    </w:p>
    <w:p w14:paraId="7B14545A" w14:textId="77777777" w:rsidR="00B6781A" w:rsidRPr="00E703A7" w:rsidRDefault="00B6781A" w:rsidP="00B6781A">
      <w:pPr>
        <w:pStyle w:val="2"/>
        <w:tabs>
          <w:tab w:val="left" w:pos="525"/>
          <w:tab w:val="center" w:pos="5400"/>
        </w:tabs>
        <w:jc w:val="both"/>
        <w:rPr>
          <w:color w:val="404040"/>
          <w:sz w:val="22"/>
          <w:szCs w:val="22"/>
          <w:u w:val="single"/>
          <w:lang w:val="ru-RU"/>
        </w:rPr>
      </w:pPr>
      <w:r w:rsidRPr="00E703A7">
        <w:rPr>
          <w:color w:val="404040"/>
          <w:sz w:val="22"/>
          <w:szCs w:val="22"/>
          <w:u w:val="single"/>
          <w:lang w:val="ru-RU"/>
        </w:rPr>
        <w:t>УСЛОВИЯ УЧАСТИЯ:</w:t>
      </w:r>
    </w:p>
    <w:p w14:paraId="55F4F79B" w14:textId="77777777" w:rsidR="00B6781A" w:rsidRPr="00057F8B" w:rsidRDefault="00B6781A" w:rsidP="00B6781A">
      <w:pPr>
        <w:pStyle w:val="2"/>
        <w:tabs>
          <w:tab w:val="left" w:pos="525"/>
          <w:tab w:val="center" w:pos="5400"/>
        </w:tabs>
        <w:jc w:val="both"/>
        <w:rPr>
          <w:i/>
          <w:color w:val="404040"/>
          <w:sz w:val="8"/>
          <w:szCs w:val="8"/>
        </w:rPr>
      </w:pPr>
    </w:p>
    <w:p w14:paraId="31CBD957" w14:textId="50C7B43B" w:rsidR="00B6781A" w:rsidRPr="0046019C" w:rsidRDefault="00B6781A" w:rsidP="00B6781A">
      <w:pPr>
        <w:spacing w:line="360" w:lineRule="auto"/>
        <w:jc w:val="both"/>
        <w:rPr>
          <w:color w:val="404040"/>
          <w:sz w:val="24"/>
          <w:szCs w:val="24"/>
        </w:rPr>
      </w:pPr>
      <w:r w:rsidRPr="000C09D8">
        <w:rPr>
          <w:color w:val="404040"/>
          <w:sz w:val="24"/>
          <w:szCs w:val="24"/>
        </w:rPr>
        <w:t xml:space="preserve">Регистрационный взнос составляет </w:t>
      </w:r>
      <w:r w:rsidR="004224FD" w:rsidRPr="0046019C">
        <w:rPr>
          <w:b/>
          <w:bCs/>
          <w:color w:val="404040"/>
          <w:sz w:val="24"/>
          <w:szCs w:val="24"/>
        </w:rPr>
        <w:t xml:space="preserve">19200 </w:t>
      </w:r>
      <w:r w:rsidRPr="0046019C">
        <w:rPr>
          <w:b/>
          <w:bCs/>
          <w:color w:val="404040"/>
          <w:sz w:val="24"/>
          <w:szCs w:val="24"/>
        </w:rPr>
        <w:t>руб</w:t>
      </w:r>
      <w:r w:rsidRPr="0046019C">
        <w:rPr>
          <w:b/>
          <w:color w:val="404040"/>
          <w:sz w:val="24"/>
          <w:szCs w:val="24"/>
        </w:rPr>
        <w:t>.</w:t>
      </w:r>
      <w:r w:rsidRPr="0046019C">
        <w:rPr>
          <w:color w:val="404040"/>
          <w:sz w:val="24"/>
          <w:szCs w:val="24"/>
        </w:rPr>
        <w:t xml:space="preserve"> (НДС не облагается)</w:t>
      </w:r>
    </w:p>
    <w:p w14:paraId="745DA4E3" w14:textId="1043C195" w:rsidR="00B6781A" w:rsidRPr="0046019C" w:rsidRDefault="00B6781A" w:rsidP="00B6781A">
      <w:pPr>
        <w:spacing w:line="360" w:lineRule="auto"/>
        <w:jc w:val="both"/>
        <w:rPr>
          <w:color w:val="404040"/>
          <w:sz w:val="28"/>
          <w:szCs w:val="28"/>
        </w:rPr>
      </w:pPr>
      <w:r w:rsidRPr="004B186C">
        <w:rPr>
          <w:b/>
          <w:color w:val="C00000"/>
          <w:sz w:val="32"/>
          <w:szCs w:val="32"/>
        </w:rPr>
        <w:t>ВНИМАНИЕ!!!!</w:t>
      </w:r>
      <w:r>
        <w:rPr>
          <w:color w:val="404040"/>
          <w:sz w:val="24"/>
          <w:szCs w:val="24"/>
        </w:rPr>
        <w:t xml:space="preserve"> </w:t>
      </w:r>
      <w:r w:rsidRPr="0046019C">
        <w:rPr>
          <w:color w:val="404040"/>
          <w:sz w:val="28"/>
          <w:szCs w:val="28"/>
        </w:rPr>
        <w:t>При регистрации</w:t>
      </w:r>
      <w:r w:rsidR="004224FD" w:rsidRPr="0046019C">
        <w:rPr>
          <w:color w:val="404040"/>
          <w:sz w:val="28"/>
          <w:szCs w:val="28"/>
        </w:rPr>
        <w:t xml:space="preserve"> и оплате </w:t>
      </w:r>
      <w:r w:rsidRPr="0046019C">
        <w:rPr>
          <w:color w:val="404040"/>
          <w:sz w:val="28"/>
          <w:szCs w:val="28"/>
        </w:rPr>
        <w:t xml:space="preserve">до </w:t>
      </w:r>
      <w:r w:rsidR="0046019C" w:rsidRPr="0046019C">
        <w:rPr>
          <w:color w:val="404040"/>
          <w:sz w:val="28"/>
          <w:szCs w:val="28"/>
        </w:rPr>
        <w:t xml:space="preserve">10 июня 2022 </w:t>
      </w:r>
      <w:r w:rsidRPr="0046019C">
        <w:rPr>
          <w:color w:val="404040"/>
          <w:sz w:val="28"/>
          <w:szCs w:val="28"/>
        </w:rPr>
        <w:t>года</w:t>
      </w:r>
      <w:r w:rsidR="0046019C" w:rsidRPr="0046019C">
        <w:rPr>
          <w:color w:val="404040"/>
          <w:sz w:val="28"/>
          <w:szCs w:val="28"/>
        </w:rPr>
        <w:t xml:space="preserve"> (включительно)</w:t>
      </w:r>
      <w:r w:rsidRPr="0046019C">
        <w:rPr>
          <w:color w:val="404040"/>
          <w:sz w:val="28"/>
          <w:szCs w:val="28"/>
        </w:rPr>
        <w:t xml:space="preserve"> </w:t>
      </w:r>
      <w:r w:rsidR="004224FD" w:rsidRPr="0046019C">
        <w:rPr>
          <w:color w:val="404040"/>
          <w:sz w:val="28"/>
          <w:szCs w:val="28"/>
        </w:rPr>
        <w:t xml:space="preserve">регистрационный взнос </w:t>
      </w:r>
      <w:r w:rsidR="004224FD" w:rsidRPr="0046019C">
        <w:rPr>
          <w:color w:val="C00000"/>
          <w:sz w:val="28"/>
          <w:szCs w:val="28"/>
        </w:rPr>
        <w:t>–</w:t>
      </w:r>
      <w:r w:rsidR="0046019C" w:rsidRPr="0046019C">
        <w:rPr>
          <w:b/>
          <w:bCs/>
          <w:color w:val="C00000"/>
          <w:sz w:val="28"/>
          <w:szCs w:val="28"/>
        </w:rPr>
        <w:t>15000</w:t>
      </w:r>
      <w:r w:rsidR="00B46838" w:rsidRPr="0046019C">
        <w:rPr>
          <w:b/>
          <w:bCs/>
          <w:color w:val="C00000"/>
          <w:sz w:val="28"/>
          <w:szCs w:val="28"/>
        </w:rPr>
        <w:t xml:space="preserve"> </w:t>
      </w:r>
      <w:r w:rsidR="004224FD" w:rsidRPr="0046019C">
        <w:rPr>
          <w:b/>
          <w:bCs/>
          <w:color w:val="C00000"/>
          <w:sz w:val="28"/>
          <w:szCs w:val="28"/>
        </w:rPr>
        <w:t>рублей</w:t>
      </w:r>
    </w:p>
    <w:p w14:paraId="1DFCB695" w14:textId="77777777" w:rsidR="00B85A14" w:rsidRPr="00B84B61" w:rsidRDefault="00B85A14" w:rsidP="00B85A14">
      <w:pPr>
        <w:jc w:val="both"/>
        <w:rPr>
          <w:color w:val="404040" w:themeColor="text1" w:themeTint="BF"/>
          <w:sz w:val="18"/>
          <w:szCs w:val="18"/>
        </w:rPr>
      </w:pPr>
    </w:p>
    <w:p w14:paraId="02F53006" w14:textId="77777777" w:rsidR="00B85A14" w:rsidRPr="00B84B61" w:rsidRDefault="00B85A14" w:rsidP="00B85A14">
      <w:pPr>
        <w:spacing w:line="276" w:lineRule="auto"/>
        <w:jc w:val="both"/>
        <w:rPr>
          <w:b/>
          <w:color w:val="404040" w:themeColor="text1" w:themeTint="BF"/>
          <w:sz w:val="24"/>
          <w:szCs w:val="24"/>
        </w:rPr>
      </w:pPr>
      <w:r w:rsidRPr="00B84B61">
        <w:rPr>
          <w:b/>
          <w:color w:val="404040" w:themeColor="text1" w:themeTint="BF"/>
          <w:sz w:val="24"/>
          <w:szCs w:val="24"/>
        </w:rPr>
        <w:t xml:space="preserve">Регистрационный взнос включает в себя: </w:t>
      </w:r>
    </w:p>
    <w:p w14:paraId="13400B02" w14:textId="77777777" w:rsidR="00B85A14" w:rsidRPr="00B84B61" w:rsidRDefault="00B85A14" w:rsidP="00B85A14">
      <w:pPr>
        <w:numPr>
          <w:ilvl w:val="0"/>
          <w:numId w:val="1"/>
        </w:numPr>
        <w:spacing w:line="276" w:lineRule="auto"/>
        <w:jc w:val="both"/>
        <w:rPr>
          <w:color w:val="404040" w:themeColor="text1" w:themeTint="BF"/>
          <w:sz w:val="24"/>
          <w:szCs w:val="24"/>
        </w:rPr>
      </w:pPr>
      <w:r w:rsidRPr="00B84B61">
        <w:rPr>
          <w:color w:val="404040" w:themeColor="text1" w:themeTint="BF"/>
          <w:sz w:val="24"/>
          <w:szCs w:val="24"/>
        </w:rPr>
        <w:t>Документ о прохождении обучения;</w:t>
      </w:r>
    </w:p>
    <w:p w14:paraId="1AF30161" w14:textId="77777777" w:rsidR="00B85A14" w:rsidRPr="00B84B61" w:rsidRDefault="00B85A14" w:rsidP="00B85A14">
      <w:pPr>
        <w:numPr>
          <w:ilvl w:val="0"/>
          <w:numId w:val="1"/>
        </w:numPr>
        <w:spacing w:line="276" w:lineRule="auto"/>
        <w:jc w:val="both"/>
        <w:rPr>
          <w:color w:val="404040" w:themeColor="text1" w:themeTint="BF"/>
          <w:sz w:val="24"/>
          <w:szCs w:val="24"/>
        </w:rPr>
      </w:pPr>
      <w:r w:rsidRPr="00B84B61">
        <w:rPr>
          <w:color w:val="404040" w:themeColor="text1" w:themeTint="BF"/>
          <w:sz w:val="24"/>
          <w:szCs w:val="24"/>
        </w:rPr>
        <w:t>Лекции ведущих спикеров Москвы;</w:t>
      </w:r>
      <w:bookmarkStart w:id="0" w:name="_GoBack"/>
      <w:bookmarkEnd w:id="0"/>
    </w:p>
    <w:p w14:paraId="7788B2D0" w14:textId="77777777" w:rsidR="00B85A14" w:rsidRPr="00B84B61" w:rsidRDefault="00B85A14" w:rsidP="00B85A14">
      <w:pPr>
        <w:numPr>
          <w:ilvl w:val="0"/>
          <w:numId w:val="1"/>
        </w:numPr>
        <w:spacing w:line="276" w:lineRule="auto"/>
        <w:jc w:val="both"/>
        <w:rPr>
          <w:color w:val="404040" w:themeColor="text1" w:themeTint="BF"/>
          <w:sz w:val="24"/>
          <w:szCs w:val="24"/>
        </w:rPr>
      </w:pPr>
      <w:r w:rsidRPr="00B84B61">
        <w:rPr>
          <w:color w:val="404040" w:themeColor="text1" w:themeTint="BF"/>
          <w:sz w:val="24"/>
          <w:szCs w:val="24"/>
        </w:rPr>
        <w:t>Раздаточный материал;</w:t>
      </w:r>
    </w:p>
    <w:p w14:paraId="5240C7D4" w14:textId="77777777" w:rsidR="00B85A14" w:rsidRPr="00B84B61" w:rsidRDefault="00B85A14" w:rsidP="00B85A14">
      <w:pPr>
        <w:numPr>
          <w:ilvl w:val="0"/>
          <w:numId w:val="1"/>
        </w:numPr>
        <w:spacing w:line="276" w:lineRule="auto"/>
        <w:jc w:val="both"/>
        <w:rPr>
          <w:color w:val="404040" w:themeColor="text1" w:themeTint="BF"/>
          <w:sz w:val="24"/>
          <w:szCs w:val="24"/>
        </w:rPr>
      </w:pPr>
      <w:r w:rsidRPr="00B84B61">
        <w:rPr>
          <w:color w:val="404040" w:themeColor="text1" w:themeTint="BF"/>
          <w:sz w:val="24"/>
          <w:szCs w:val="24"/>
        </w:rPr>
        <w:t>Гарантированный ответ на заранее присланный вопрос по теме семинара;</w:t>
      </w:r>
    </w:p>
    <w:p w14:paraId="1A3EEA02" w14:textId="77777777" w:rsidR="00B85A14" w:rsidRPr="00B84B61" w:rsidRDefault="00B85A14" w:rsidP="00B85A14">
      <w:pPr>
        <w:numPr>
          <w:ilvl w:val="0"/>
          <w:numId w:val="1"/>
        </w:numPr>
        <w:rPr>
          <w:color w:val="404040" w:themeColor="text1" w:themeTint="BF"/>
          <w:sz w:val="24"/>
          <w:szCs w:val="24"/>
        </w:rPr>
      </w:pPr>
      <w:r w:rsidRPr="00B84B61">
        <w:rPr>
          <w:color w:val="404040" w:themeColor="text1" w:themeTint="BF"/>
          <w:sz w:val="24"/>
          <w:szCs w:val="24"/>
        </w:rPr>
        <w:t>Доступ к записи трансляции в течение 1 мес.</w:t>
      </w:r>
    </w:p>
    <w:p w14:paraId="7AA407F8" w14:textId="77777777" w:rsidR="00B85A14" w:rsidRPr="00B84B61" w:rsidRDefault="00B85A14" w:rsidP="00B85A14">
      <w:pPr>
        <w:spacing w:line="276" w:lineRule="auto"/>
        <w:jc w:val="both"/>
        <w:rPr>
          <w:color w:val="404040" w:themeColor="text1" w:themeTint="BF"/>
          <w:sz w:val="24"/>
          <w:szCs w:val="24"/>
        </w:rPr>
      </w:pPr>
    </w:p>
    <w:p w14:paraId="25EA8485" w14:textId="0320742F" w:rsidR="00B85A14" w:rsidRPr="00B84B61" w:rsidRDefault="00B85A14" w:rsidP="00B85A14">
      <w:pPr>
        <w:spacing w:line="360" w:lineRule="auto"/>
        <w:jc w:val="both"/>
        <w:rPr>
          <w:b/>
          <w:color w:val="404040" w:themeColor="text1" w:themeTint="BF"/>
          <w:sz w:val="24"/>
          <w:szCs w:val="24"/>
        </w:rPr>
      </w:pPr>
      <w:r w:rsidRPr="00B84B61">
        <w:rPr>
          <w:b/>
          <w:color w:val="404040" w:themeColor="text1" w:themeTint="BF"/>
          <w:sz w:val="24"/>
          <w:szCs w:val="24"/>
        </w:rPr>
        <w:t>Пожалуйста, отправьте заполненную форму e-</w:t>
      </w:r>
      <w:proofErr w:type="spellStart"/>
      <w:r w:rsidRPr="00B84B61">
        <w:rPr>
          <w:b/>
          <w:color w:val="404040" w:themeColor="text1" w:themeTint="BF"/>
          <w:sz w:val="24"/>
          <w:szCs w:val="24"/>
        </w:rPr>
        <w:t>mail</w:t>
      </w:r>
      <w:proofErr w:type="spellEnd"/>
      <w:r w:rsidRPr="00B84B61">
        <w:rPr>
          <w:b/>
          <w:color w:val="404040" w:themeColor="text1" w:themeTint="BF"/>
          <w:sz w:val="24"/>
          <w:szCs w:val="24"/>
        </w:rPr>
        <w:t xml:space="preserve">: </w:t>
      </w:r>
      <w:r w:rsidR="0067291C">
        <w:rPr>
          <w:rStyle w:val="a8"/>
          <w:rFonts w:eastAsia="Calibri"/>
          <w:b/>
          <w:sz w:val="24"/>
          <w:szCs w:val="24"/>
          <w:lang w:val="en-US"/>
        </w:rPr>
        <w:fldChar w:fldCharType="begin"/>
      </w:r>
      <w:r w:rsidR="0067291C" w:rsidRPr="0067291C">
        <w:rPr>
          <w:rStyle w:val="a8"/>
          <w:rFonts w:eastAsia="Calibri"/>
          <w:b/>
          <w:sz w:val="24"/>
          <w:szCs w:val="24"/>
        </w:rPr>
        <w:instrText xml:space="preserve"> </w:instrText>
      </w:r>
      <w:r w:rsidR="0067291C">
        <w:rPr>
          <w:rStyle w:val="a8"/>
          <w:rFonts w:eastAsia="Calibri"/>
          <w:b/>
          <w:sz w:val="24"/>
          <w:szCs w:val="24"/>
          <w:lang w:val="en-US"/>
        </w:rPr>
        <w:instrText>HYPERLINK</w:instrText>
      </w:r>
      <w:r w:rsidR="0067291C" w:rsidRPr="0067291C">
        <w:rPr>
          <w:rStyle w:val="a8"/>
          <w:rFonts w:eastAsia="Calibri"/>
          <w:b/>
          <w:sz w:val="24"/>
          <w:szCs w:val="24"/>
        </w:rPr>
        <w:instrText xml:space="preserve"> "</w:instrText>
      </w:r>
      <w:r w:rsidR="0067291C">
        <w:rPr>
          <w:rStyle w:val="a8"/>
          <w:rFonts w:eastAsia="Calibri"/>
          <w:b/>
          <w:sz w:val="24"/>
          <w:szCs w:val="24"/>
          <w:lang w:val="en-US"/>
        </w:rPr>
        <w:instrText>mailto</w:instrText>
      </w:r>
      <w:r w:rsidR="0067291C" w:rsidRPr="0067291C">
        <w:rPr>
          <w:rStyle w:val="a8"/>
          <w:rFonts w:eastAsia="Calibri"/>
          <w:b/>
          <w:sz w:val="24"/>
          <w:szCs w:val="24"/>
        </w:rPr>
        <w:instrText>:</w:instrText>
      </w:r>
      <w:r w:rsidR="0067291C" w:rsidRPr="0067291C">
        <w:rPr>
          <w:rStyle w:val="a8"/>
          <w:rFonts w:eastAsia="Calibri"/>
          <w:b/>
          <w:sz w:val="24"/>
          <w:szCs w:val="24"/>
          <w:lang w:val="en-US"/>
        </w:rPr>
        <w:instrText>smorodina</w:instrText>
      </w:r>
      <w:r w:rsidR="0067291C" w:rsidRPr="0067291C">
        <w:rPr>
          <w:rStyle w:val="a8"/>
          <w:rFonts w:eastAsia="Calibri"/>
          <w:b/>
          <w:sz w:val="24"/>
          <w:szCs w:val="24"/>
        </w:rPr>
        <w:instrText xml:space="preserve">@sibseminar.ru" </w:instrText>
      </w:r>
      <w:r w:rsidR="0067291C">
        <w:rPr>
          <w:rStyle w:val="a8"/>
          <w:rFonts w:eastAsia="Calibri"/>
          <w:b/>
          <w:sz w:val="24"/>
          <w:szCs w:val="24"/>
          <w:lang w:val="en-US"/>
        </w:rPr>
        <w:fldChar w:fldCharType="separate"/>
      </w:r>
      <w:r w:rsidR="0067291C" w:rsidRPr="007C446C">
        <w:rPr>
          <w:rStyle w:val="a8"/>
          <w:rFonts w:eastAsia="Calibri"/>
          <w:b/>
          <w:sz w:val="24"/>
          <w:szCs w:val="24"/>
          <w:lang w:val="en-US"/>
        </w:rPr>
        <w:t>smorodina</w:t>
      </w:r>
      <w:r w:rsidR="0067291C" w:rsidRPr="007C446C">
        <w:rPr>
          <w:rStyle w:val="a8"/>
          <w:rFonts w:eastAsia="Calibri"/>
          <w:b/>
          <w:sz w:val="24"/>
          <w:szCs w:val="24"/>
        </w:rPr>
        <w:t>@sibseminar.ru</w:t>
      </w:r>
      <w:r w:rsidR="0067291C">
        <w:rPr>
          <w:rStyle w:val="a8"/>
          <w:rFonts w:eastAsia="Calibri"/>
          <w:b/>
          <w:sz w:val="24"/>
          <w:szCs w:val="24"/>
          <w:lang w:val="en-US"/>
        </w:rPr>
        <w:fldChar w:fldCharType="end"/>
      </w:r>
      <w:r w:rsidRPr="00B84B61">
        <w:rPr>
          <w:b/>
          <w:color w:val="404040" w:themeColor="text1" w:themeTint="BF"/>
          <w:sz w:val="24"/>
          <w:szCs w:val="24"/>
        </w:rPr>
        <w:t xml:space="preserve"> или заполните заявку на сайте </w:t>
      </w:r>
      <w:hyperlink r:id="rId6" w:history="1">
        <w:r w:rsidRPr="00B84B61">
          <w:rPr>
            <w:rStyle w:val="a8"/>
            <w:rFonts w:eastAsiaTheme="majorEastAsia"/>
            <w:b/>
            <w:color w:val="404040" w:themeColor="text1" w:themeTint="BF"/>
            <w:sz w:val="24"/>
            <w:szCs w:val="24"/>
          </w:rPr>
          <w:t>www.sibseminar.ru</w:t>
        </w:r>
      </w:hyperlink>
      <w:r w:rsidRPr="00B84B61">
        <w:rPr>
          <w:b/>
          <w:color w:val="404040" w:themeColor="text1" w:themeTint="BF"/>
          <w:sz w:val="24"/>
          <w:szCs w:val="24"/>
        </w:rPr>
        <w:t xml:space="preserve">., тел. </w:t>
      </w:r>
      <w:proofErr w:type="spellStart"/>
      <w:r w:rsidRPr="00B84B61">
        <w:rPr>
          <w:b/>
          <w:color w:val="404040" w:themeColor="text1" w:themeTint="BF"/>
          <w:sz w:val="24"/>
          <w:szCs w:val="24"/>
        </w:rPr>
        <w:t>г.Новосибирск</w:t>
      </w:r>
      <w:proofErr w:type="spellEnd"/>
      <w:r w:rsidRPr="00B84B61">
        <w:rPr>
          <w:b/>
          <w:color w:val="404040" w:themeColor="text1" w:themeTint="BF"/>
          <w:sz w:val="24"/>
          <w:szCs w:val="24"/>
        </w:rPr>
        <w:t xml:space="preserve"> </w:t>
      </w:r>
      <w:r w:rsidRPr="00B84B61">
        <w:rPr>
          <w:b/>
          <w:bCs/>
          <w:iCs/>
          <w:color w:val="404040" w:themeColor="text1" w:themeTint="BF"/>
          <w:sz w:val="24"/>
          <w:szCs w:val="24"/>
          <w:lang w:eastAsia="x-none"/>
        </w:rPr>
        <w:t>+7(383) 335-71-05,</w:t>
      </w:r>
      <w:r w:rsidRPr="00B84B61">
        <w:rPr>
          <w:b/>
          <w:color w:val="404040" w:themeColor="text1" w:themeTint="BF"/>
          <w:sz w:val="24"/>
          <w:szCs w:val="24"/>
        </w:rPr>
        <w:t xml:space="preserve"> г. Москва +7(495)109-71-05.</w:t>
      </w:r>
    </w:p>
    <w:p w14:paraId="66B76018" w14:textId="23EE601F" w:rsidR="00CA1446" w:rsidRPr="00B84B61" w:rsidRDefault="00CA1446" w:rsidP="00B85A14">
      <w:pPr>
        <w:spacing w:line="360" w:lineRule="auto"/>
        <w:jc w:val="both"/>
        <w:rPr>
          <w:b/>
          <w:color w:val="404040" w:themeColor="text1" w:themeTint="BF"/>
          <w:sz w:val="24"/>
          <w:szCs w:val="24"/>
        </w:rPr>
      </w:pPr>
    </w:p>
    <w:p w14:paraId="26E1D7DC" w14:textId="4A7A150F" w:rsidR="00226F15" w:rsidRPr="00B84B61" w:rsidRDefault="00226F15">
      <w:pPr>
        <w:rPr>
          <w:color w:val="404040" w:themeColor="text1" w:themeTint="BF"/>
        </w:rPr>
      </w:pPr>
    </w:p>
    <w:sectPr w:rsidR="00226F15" w:rsidRPr="00B84B61" w:rsidSect="004224FD">
      <w:pgSz w:w="11906" w:h="16838" w:code="9"/>
      <w:pgMar w:top="426" w:right="707" w:bottom="709" w:left="709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10617"/>
    <w:multiLevelType w:val="hybridMultilevel"/>
    <w:tmpl w:val="AAAE5E16"/>
    <w:lvl w:ilvl="0" w:tplc="E4D43E72">
      <w:start w:val="1"/>
      <w:numFmt w:val="bullet"/>
      <w:lvlText w:val=""/>
      <w:lvlJc w:val="left"/>
      <w:pPr>
        <w:ind w:left="1086" w:hanging="660"/>
      </w:pPr>
      <w:rPr>
        <w:rFonts w:ascii="Symbol" w:hAnsi="Symbol"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CF2AFE"/>
    <w:multiLevelType w:val="hybridMultilevel"/>
    <w:tmpl w:val="1660BFFA"/>
    <w:lvl w:ilvl="0" w:tplc="C846B512">
      <w:start w:val="8"/>
      <w:numFmt w:val="decimal"/>
      <w:lvlText w:val="%1."/>
      <w:lvlJc w:val="left"/>
      <w:pPr>
        <w:ind w:left="1069" w:hanging="36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865859"/>
    <w:multiLevelType w:val="hybridMultilevel"/>
    <w:tmpl w:val="E7E49BF4"/>
    <w:lvl w:ilvl="0" w:tplc="F6BE6A2A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01F5566"/>
    <w:multiLevelType w:val="hybridMultilevel"/>
    <w:tmpl w:val="F7AACEE0"/>
    <w:lvl w:ilvl="0" w:tplc="8CFC080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F4DC1"/>
    <w:multiLevelType w:val="hybridMultilevel"/>
    <w:tmpl w:val="6E82FFC6"/>
    <w:lvl w:ilvl="0" w:tplc="04190001">
      <w:start w:val="1"/>
      <w:numFmt w:val="bullet"/>
      <w:lvlText w:val=""/>
      <w:lvlJc w:val="left"/>
      <w:pPr>
        <w:ind w:left="1086" w:hanging="660"/>
      </w:pPr>
      <w:rPr>
        <w:rFonts w:ascii="Symbol" w:hAnsi="Symbol" w:hint="default"/>
        <w:b/>
        <w:color w:val="C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0D7AEC"/>
    <w:multiLevelType w:val="hybridMultilevel"/>
    <w:tmpl w:val="2AC2A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B4C5B"/>
    <w:multiLevelType w:val="hybridMultilevel"/>
    <w:tmpl w:val="195885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859FB"/>
    <w:multiLevelType w:val="hybridMultilevel"/>
    <w:tmpl w:val="28AE068C"/>
    <w:lvl w:ilvl="0" w:tplc="4F62B794">
      <w:start w:val="28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34F7A2C"/>
    <w:multiLevelType w:val="hybridMultilevel"/>
    <w:tmpl w:val="8F7030B0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9" w15:restartNumberingAfterBreak="0">
    <w:nsid w:val="4C800E50"/>
    <w:multiLevelType w:val="hybridMultilevel"/>
    <w:tmpl w:val="F3AA47F2"/>
    <w:lvl w:ilvl="0" w:tplc="66D208E6">
      <w:start w:val="1"/>
      <w:numFmt w:val="decimal"/>
      <w:lvlText w:val="%1."/>
      <w:lvlJc w:val="left"/>
      <w:pPr>
        <w:ind w:left="660" w:hanging="660"/>
      </w:pPr>
      <w:rPr>
        <w:rFonts w:hint="default"/>
        <w:b/>
        <w:color w:val="C00000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63975A81"/>
    <w:multiLevelType w:val="hybridMultilevel"/>
    <w:tmpl w:val="DCCC1672"/>
    <w:lvl w:ilvl="0" w:tplc="8CFC080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13722"/>
    <w:multiLevelType w:val="hybridMultilevel"/>
    <w:tmpl w:val="87AEA492"/>
    <w:lvl w:ilvl="0" w:tplc="EF8A2E1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B532E"/>
    <w:multiLevelType w:val="hybridMultilevel"/>
    <w:tmpl w:val="CB262950"/>
    <w:lvl w:ilvl="0" w:tplc="E4D43E72">
      <w:start w:val="1"/>
      <w:numFmt w:val="bullet"/>
      <w:lvlText w:val=""/>
      <w:lvlJc w:val="left"/>
      <w:pPr>
        <w:ind w:left="1086" w:hanging="6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F15"/>
    <w:rsid w:val="00025197"/>
    <w:rsid w:val="00041AB6"/>
    <w:rsid w:val="000E04EA"/>
    <w:rsid w:val="001168D1"/>
    <w:rsid w:val="00151647"/>
    <w:rsid w:val="001B5399"/>
    <w:rsid w:val="001C275C"/>
    <w:rsid w:val="00216E8C"/>
    <w:rsid w:val="00226F15"/>
    <w:rsid w:val="0023359A"/>
    <w:rsid w:val="00286F73"/>
    <w:rsid w:val="002F00E7"/>
    <w:rsid w:val="003677A4"/>
    <w:rsid w:val="00380E0D"/>
    <w:rsid w:val="003D4CF8"/>
    <w:rsid w:val="004218C0"/>
    <w:rsid w:val="004224FD"/>
    <w:rsid w:val="0046019C"/>
    <w:rsid w:val="004D71E7"/>
    <w:rsid w:val="004F426C"/>
    <w:rsid w:val="00514378"/>
    <w:rsid w:val="0057427E"/>
    <w:rsid w:val="005A65CE"/>
    <w:rsid w:val="005C7C23"/>
    <w:rsid w:val="005D668A"/>
    <w:rsid w:val="005F294E"/>
    <w:rsid w:val="0065239C"/>
    <w:rsid w:val="0067291C"/>
    <w:rsid w:val="006A42E1"/>
    <w:rsid w:val="006D30D8"/>
    <w:rsid w:val="007128A6"/>
    <w:rsid w:val="007F709D"/>
    <w:rsid w:val="008510CF"/>
    <w:rsid w:val="008717BB"/>
    <w:rsid w:val="00886338"/>
    <w:rsid w:val="00897986"/>
    <w:rsid w:val="008F7541"/>
    <w:rsid w:val="00902377"/>
    <w:rsid w:val="00975A77"/>
    <w:rsid w:val="009D3010"/>
    <w:rsid w:val="00A6288B"/>
    <w:rsid w:val="00AC20B4"/>
    <w:rsid w:val="00AF7D76"/>
    <w:rsid w:val="00B46838"/>
    <w:rsid w:val="00B5022F"/>
    <w:rsid w:val="00B6781A"/>
    <w:rsid w:val="00B84B61"/>
    <w:rsid w:val="00B85A14"/>
    <w:rsid w:val="00BC1331"/>
    <w:rsid w:val="00BD76AD"/>
    <w:rsid w:val="00CA1446"/>
    <w:rsid w:val="00CB0FC8"/>
    <w:rsid w:val="00CD50CC"/>
    <w:rsid w:val="00D40E27"/>
    <w:rsid w:val="00D76AA9"/>
    <w:rsid w:val="00DD25C5"/>
    <w:rsid w:val="00DF7A18"/>
    <w:rsid w:val="00E703A7"/>
    <w:rsid w:val="00F26174"/>
    <w:rsid w:val="00F33741"/>
    <w:rsid w:val="00F81769"/>
    <w:rsid w:val="00FA33E7"/>
    <w:rsid w:val="00FC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F3E0"/>
  <w15:chartTrackingRefBased/>
  <w15:docId w15:val="{7E378595-8E23-481E-980F-1703CD7F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5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5A14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A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B85A14"/>
    <w:pPr>
      <w:jc w:val="center"/>
    </w:pPr>
    <w:rPr>
      <w:b/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B85A1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a3">
    <w:basedOn w:val="a"/>
    <w:next w:val="a4"/>
    <w:link w:val="a5"/>
    <w:uiPriority w:val="99"/>
    <w:rsid w:val="00B85A14"/>
    <w:rPr>
      <w:rFonts w:ascii="Verdana" w:hAnsi="Verdana"/>
      <w:sz w:val="11"/>
      <w:szCs w:val="11"/>
    </w:rPr>
  </w:style>
  <w:style w:type="paragraph" w:styleId="a6">
    <w:name w:val="Title"/>
    <w:aliases w:val="Название"/>
    <w:basedOn w:val="a"/>
    <w:link w:val="11"/>
    <w:qFormat/>
    <w:rsid w:val="00B85A14"/>
    <w:pPr>
      <w:jc w:val="center"/>
    </w:pPr>
    <w:rPr>
      <w:sz w:val="28"/>
      <w:szCs w:val="24"/>
      <w:lang w:val="x-none" w:eastAsia="x-none"/>
    </w:rPr>
  </w:style>
  <w:style w:type="character" w:customStyle="1" w:styleId="a7">
    <w:name w:val="Заголовок Знак"/>
    <w:basedOn w:val="a0"/>
    <w:uiPriority w:val="10"/>
    <w:rsid w:val="00B85A1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8">
    <w:name w:val="Hyperlink"/>
    <w:rsid w:val="00B85A14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B85A14"/>
    <w:pPr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11">
    <w:name w:val="Заголовок Знак1"/>
    <w:aliases w:val="Название Знак"/>
    <w:link w:val="a6"/>
    <w:rsid w:val="00B85A1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5">
    <w:name w:val="Обычный (веб) Знак"/>
    <w:link w:val="a3"/>
    <w:locked/>
    <w:rsid w:val="00B85A14"/>
    <w:rPr>
      <w:rFonts w:ascii="Verdana" w:hAnsi="Verdana"/>
      <w:sz w:val="11"/>
      <w:szCs w:val="11"/>
    </w:rPr>
  </w:style>
  <w:style w:type="character" w:customStyle="1" w:styleId="aa">
    <w:name w:val="Абзац списка Знак"/>
    <w:link w:val="a9"/>
    <w:uiPriority w:val="34"/>
    <w:rsid w:val="00B85A14"/>
    <w:rPr>
      <w:rFonts w:ascii="Times New Roman" w:eastAsia="Calibri" w:hAnsi="Times New Roman" w:cs="Times New Roman"/>
    </w:rPr>
  </w:style>
  <w:style w:type="character" w:customStyle="1" w:styleId="markedcontent">
    <w:name w:val="markedcontent"/>
    <w:basedOn w:val="a0"/>
    <w:rsid w:val="00B85A14"/>
  </w:style>
  <w:style w:type="paragraph" w:styleId="a4">
    <w:name w:val="Normal (Web)"/>
    <w:basedOn w:val="a"/>
    <w:uiPriority w:val="99"/>
    <w:semiHidden/>
    <w:unhideWhenUsed/>
    <w:rsid w:val="00B85A14"/>
    <w:rPr>
      <w:sz w:val="24"/>
      <w:szCs w:val="24"/>
    </w:rPr>
  </w:style>
  <w:style w:type="paragraph" w:customStyle="1" w:styleId="228bf8a64b8551e1msonormal">
    <w:name w:val="228bf8a64b8551e1msonormal"/>
    <w:basedOn w:val="a"/>
    <w:rsid w:val="00CA1446"/>
    <w:pPr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86338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672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bsemina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Smorodina</cp:lastModifiedBy>
  <cp:revision>12</cp:revision>
  <cp:lastPrinted>2021-12-06T07:40:00Z</cp:lastPrinted>
  <dcterms:created xsi:type="dcterms:W3CDTF">2022-05-18T06:40:00Z</dcterms:created>
  <dcterms:modified xsi:type="dcterms:W3CDTF">2022-05-19T08:44:00Z</dcterms:modified>
</cp:coreProperties>
</file>